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3F0FB6CE" w:rsidR="00065E89" w:rsidRPr="0025434B" w:rsidRDefault="00A513E4" w:rsidP="00FA1870">
      <w:pPr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Den Text erfassen und die inhaltliche Glie</w:t>
      </w:r>
      <w:bookmarkStart w:id="0" w:name="_GoBack"/>
      <w:bookmarkEnd w:id="0"/>
      <w:r>
        <w:rPr>
          <w:b/>
          <w:color w:val="1F497D" w:themeColor="text2"/>
          <w:sz w:val="32"/>
        </w:rPr>
        <w:t>derung erstellen</w:t>
      </w:r>
    </w:p>
    <w:p w14:paraId="64BEE961" w14:textId="022F8BFD" w:rsidR="0025434B" w:rsidRPr="0025434B" w:rsidRDefault="00766D2A" w:rsidP="008202A0">
      <w:pPr>
        <w:spacing w:after="240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Die inhaltliche Gliederung von Franz Kafkas Parabel „Heimkehr“</w:t>
      </w:r>
    </w:p>
    <w:p w14:paraId="2001084B" w14:textId="6EBF6318" w:rsidR="00766D2A" w:rsidRPr="00766D2A" w:rsidRDefault="00766D2A" w:rsidP="00766D2A">
      <w:pPr>
        <w:pStyle w:val="StandardWeb"/>
        <w:rPr>
          <w:rFonts w:ascii="Cambria" w:hAnsi="Cambria"/>
        </w:rPr>
      </w:pPr>
      <w:r w:rsidRPr="00766D2A">
        <w:rPr>
          <w:rFonts w:ascii="Cambria" w:hAnsi="Cambria"/>
        </w:rPr>
        <w:t xml:space="preserve">Die </w:t>
      </w:r>
      <w:hyperlink r:id="rId8" w:history="1">
        <w:r w:rsidRPr="00766D2A">
          <w:rPr>
            <w:rStyle w:val="Hyperlink"/>
            <w:rFonts w:ascii="Cambria" w:hAnsi="Cambria"/>
            <w:u w:val="none"/>
          </w:rPr>
          <w:t>inhaltliche Erfassung</w:t>
        </w:r>
      </w:hyperlink>
      <w:r w:rsidRPr="00766D2A">
        <w:rPr>
          <w:rFonts w:ascii="Cambria" w:hAnsi="Cambria"/>
        </w:rPr>
        <w:t xml:space="preserve"> von </w:t>
      </w:r>
      <w:hyperlink r:id="rId9" w:history="1">
        <w:r w:rsidRPr="00766D2A">
          <w:rPr>
            <w:rStyle w:val="Hyperlink"/>
            <w:rFonts w:ascii="Cambria" w:hAnsi="Cambria"/>
            <w:u w:val="none"/>
          </w:rPr>
          <w:t>Franz Kafkas</w:t>
        </w:r>
      </w:hyperlink>
      <w:r w:rsidRPr="00766D2A">
        <w:rPr>
          <w:rFonts w:ascii="Cambria" w:hAnsi="Cambria"/>
        </w:rPr>
        <w:t xml:space="preserve"> </w:t>
      </w:r>
      <w:hyperlink r:id="rId10" w:anchor="Parabel" w:history="1">
        <w:r w:rsidRPr="00766D2A">
          <w:rPr>
            <w:rStyle w:val="Hyperlink"/>
            <w:rFonts w:ascii="Cambria" w:hAnsi="Cambria"/>
            <w:u w:val="none"/>
          </w:rPr>
          <w:t>Parabel</w:t>
        </w:r>
      </w:hyperlink>
      <w:r w:rsidRPr="00766D2A">
        <w:rPr>
          <w:rFonts w:ascii="Cambria" w:hAnsi="Cambria"/>
        </w:rPr>
        <w:t xml:space="preserve"> » </w:t>
      </w:r>
      <w:hyperlink r:id="rId11" w:history="1">
        <w:r w:rsidRPr="00766D2A">
          <w:rPr>
            <w:rStyle w:val="Hyperlink"/>
            <w:rFonts w:ascii="Cambria" w:hAnsi="Cambria"/>
            <w:u w:val="none"/>
          </w:rPr>
          <w:t>Heimkehr</w:t>
        </w:r>
      </w:hyperlink>
      <w:r w:rsidRPr="00766D2A">
        <w:rPr>
          <w:rFonts w:ascii="Cambria" w:hAnsi="Cambria"/>
        </w:rPr>
        <w:t xml:space="preserve">« könnte mit der Erarbeitung einer </w:t>
      </w:r>
      <w:r w:rsidRPr="00766D2A">
        <w:rPr>
          <w:rFonts w:ascii="Cambria" w:hAnsi="Cambria"/>
          <w:b/>
          <w:bCs/>
        </w:rPr>
        <w:t>inhaltlichen Gliederung</w:t>
      </w:r>
      <w:r w:rsidRPr="00766D2A">
        <w:rPr>
          <w:rFonts w:ascii="Cambria" w:hAnsi="Cambria"/>
        </w:rPr>
        <w:t xml:space="preserve"> des Textes enden.</w:t>
      </w:r>
    </w:p>
    <w:p w14:paraId="62A7EE60" w14:textId="77777777" w:rsidR="00766D2A" w:rsidRPr="00766D2A" w:rsidRDefault="00766D2A" w:rsidP="00766D2A">
      <w:pPr>
        <w:pStyle w:val="StandardWeb"/>
        <w:numPr>
          <w:ilvl w:val="0"/>
          <w:numId w:val="29"/>
        </w:numPr>
        <w:rPr>
          <w:rFonts w:ascii="Cambria" w:hAnsi="Cambria"/>
        </w:rPr>
      </w:pPr>
      <w:r w:rsidRPr="00766D2A">
        <w:rPr>
          <w:rFonts w:ascii="Cambria" w:hAnsi="Cambria"/>
        </w:rPr>
        <w:t>Die Gestaltung dieser Gliederung wird hier mit Stichworten und Sätzen vorgenommen.</w:t>
      </w:r>
    </w:p>
    <w:p w14:paraId="5F70BD81" w14:textId="77777777" w:rsidR="00766D2A" w:rsidRPr="00766D2A" w:rsidRDefault="00766D2A" w:rsidP="00766D2A">
      <w:pPr>
        <w:pStyle w:val="StandardWeb"/>
        <w:numPr>
          <w:ilvl w:val="0"/>
          <w:numId w:val="29"/>
        </w:numPr>
        <w:rPr>
          <w:rFonts w:ascii="Cambria" w:hAnsi="Cambria"/>
        </w:rPr>
      </w:pPr>
      <w:r w:rsidRPr="00766D2A">
        <w:rPr>
          <w:rFonts w:ascii="Cambria" w:hAnsi="Cambria"/>
        </w:rPr>
        <w:t xml:space="preserve">Ausgangspunkt der Gliederung des äußeren Handlungsverlaufs sind die Besonderheiten </w:t>
      </w:r>
      <w:r w:rsidRPr="00766D2A">
        <w:rPr>
          <w:rFonts w:ascii="Cambria" w:hAnsi="Cambria" w:cs="Arial"/>
        </w:rPr>
        <w:t>der verschiedenen Situationen, in die das Erzähler-Ich gerät.</w:t>
      </w:r>
    </w:p>
    <w:p w14:paraId="6A6689D0" w14:textId="16FC85DA" w:rsidR="00766D2A" w:rsidRPr="00766D2A" w:rsidRDefault="00766D2A" w:rsidP="00766D2A">
      <w:pPr>
        <w:pStyle w:val="StandardWeb"/>
        <w:rPr>
          <w:rFonts w:ascii="Cambria" w:hAnsi="Cambria"/>
        </w:rPr>
      </w:pPr>
      <w:r w:rsidRPr="00766D2A">
        <w:rPr>
          <w:rFonts w:ascii="Cambria" w:hAnsi="Cambria" w:cs="Arial"/>
        </w:rPr>
        <w:t xml:space="preserve">Damit lässt sich die eintretende Verunsicherung des Erzähler-Ichs herausarbeiten, die um so größer wird, je näher es räumlich gesehen an das Ziel seiner "Heimkehr " herankommt. </w:t>
      </w:r>
      <w:r>
        <w:rPr>
          <w:rFonts w:ascii="Cambria" w:hAnsi="Cambria"/>
        </w:rPr>
        <w:br/>
      </w:r>
      <w:r w:rsidRPr="00766D2A">
        <w:rPr>
          <w:rFonts w:ascii="Cambria" w:hAnsi="Cambria" w:cs="Arial"/>
        </w:rPr>
        <w:t xml:space="preserve">Dadurch wird auch der </w:t>
      </w:r>
      <w:hyperlink r:id="rId12" w:history="1">
        <w:r w:rsidRPr="00766D2A">
          <w:rPr>
            <w:rStyle w:val="Hyperlink"/>
            <w:rFonts w:ascii="Cambria" w:hAnsi="Cambria" w:cs="Arial"/>
            <w:u w:val="none"/>
          </w:rPr>
          <w:t>Widerspruch zwischen äußerer und innerer Heimkehr</w:t>
        </w:r>
      </w:hyperlink>
      <w:r w:rsidRPr="00766D2A">
        <w:rPr>
          <w:rFonts w:ascii="Cambria" w:hAnsi="Cambria" w:cs="Arial"/>
        </w:rPr>
        <w:t xml:space="preserve"> deutlich. </w:t>
      </w:r>
    </w:p>
    <w:p w14:paraId="7AC1CE5F" w14:textId="77777777" w:rsidR="00766D2A" w:rsidRPr="00766D2A" w:rsidRDefault="00766D2A" w:rsidP="00766D2A">
      <w:pPr>
        <w:pStyle w:val="StandardWeb"/>
        <w:rPr>
          <w:rFonts w:ascii="Cambria" w:hAnsi="Cambria"/>
        </w:rPr>
      </w:pPr>
      <w:r w:rsidRPr="00766D2A">
        <w:rPr>
          <w:rFonts w:ascii="Cambria" w:hAnsi="Cambria" w:cs="Arial"/>
        </w:rPr>
        <w:t xml:space="preserve">Aus der Zusammenstellung des Handlungsverlaufs ergibt sich eine </w:t>
      </w:r>
      <w:r w:rsidRPr="00A47178">
        <w:rPr>
          <w:rFonts w:ascii="Cambria" w:hAnsi="Cambria" w:cs="Arial"/>
          <w:b/>
        </w:rPr>
        <w:t>Gliederung in Situationen</w:t>
      </w:r>
      <w:r w:rsidRPr="00766D2A">
        <w:rPr>
          <w:rFonts w:ascii="Cambria" w:hAnsi="Cambria" w:cs="Arial"/>
        </w:rPr>
        <w:t xml:space="preserve">, in denen sich das Erzähler-Ich befindet oder denen sich das Erzähler-Ich sich ausgesetzt sieht. Gerade bei  so kurzen, aber äußerst dichten Parabeltexten ist es also erforderlich ,"mit der Lupe" an die Textelemente heranzugehen. </w:t>
      </w:r>
    </w:p>
    <w:p w14:paraId="7817133C" w14:textId="77777777" w:rsidR="00766D2A" w:rsidRPr="00A47178" w:rsidRDefault="00766D2A" w:rsidP="00A47178">
      <w:pPr>
        <w:pStyle w:val="berschrift1"/>
        <w:spacing w:after="240"/>
        <w:rPr>
          <w:rFonts w:ascii="Cambria" w:hAnsi="Cambria"/>
          <w:b/>
          <w:color w:val="1F497D" w:themeColor="text2"/>
          <w:sz w:val="24"/>
          <w:szCs w:val="24"/>
        </w:rPr>
      </w:pPr>
      <w:r w:rsidRPr="00A47178">
        <w:rPr>
          <w:rFonts w:ascii="Cambria" w:hAnsi="Cambria"/>
          <w:b/>
          <w:color w:val="1F497D" w:themeColor="text2"/>
          <w:sz w:val="24"/>
          <w:szCs w:val="24"/>
        </w:rPr>
        <w:t>Inhaltliche Gliederung der Parabel auf der Grundlage des äußeren Handlungsverlaufs</w:t>
      </w:r>
    </w:p>
    <w:p w14:paraId="2849E766" w14:textId="77777777" w:rsidR="00766D2A" w:rsidRPr="00766D2A" w:rsidRDefault="00766D2A" w:rsidP="00A47178">
      <w:pPr>
        <w:pStyle w:val="StandardWeb"/>
        <w:numPr>
          <w:ilvl w:val="0"/>
          <w:numId w:val="28"/>
        </w:numPr>
        <w:spacing w:before="90" w:beforeAutospacing="0" w:after="90" w:afterAutospacing="0"/>
        <w:ind w:right="986"/>
        <w:rPr>
          <w:rFonts w:ascii="Cambria" w:hAnsi="Cambria"/>
        </w:rPr>
      </w:pPr>
      <w:r w:rsidRPr="00766D2A">
        <w:rPr>
          <w:rFonts w:ascii="Cambria" w:hAnsi="Cambria" w:cs="Arial"/>
        </w:rPr>
        <w:t>Ankunft/"Heimkehr" des Sohnes am väterlichen Hof, der auf ihn einen unheimlichen und abweisenden Eindruck macht</w:t>
      </w:r>
    </w:p>
    <w:p w14:paraId="363EFE9C" w14:textId="77777777" w:rsidR="00766D2A" w:rsidRPr="00766D2A" w:rsidRDefault="00766D2A" w:rsidP="00A47178">
      <w:pPr>
        <w:pStyle w:val="StandardWeb"/>
        <w:numPr>
          <w:ilvl w:val="0"/>
          <w:numId w:val="28"/>
        </w:numPr>
        <w:spacing w:before="90" w:beforeAutospacing="0" w:after="90" w:afterAutospacing="0"/>
        <w:ind w:right="986"/>
        <w:rPr>
          <w:rFonts w:ascii="Cambria" w:hAnsi="Cambria"/>
        </w:rPr>
      </w:pPr>
      <w:r w:rsidRPr="00766D2A">
        <w:rPr>
          <w:rFonts w:ascii="Cambria" w:hAnsi="Cambria" w:cs="Arial"/>
        </w:rPr>
        <w:t>zunächst Selbstvergewisserung über "Heimkehr", dann zusehends Verunsicherung über Haltung der im Hof Anwesenden und daraus resultierende emotionale Unsicherheit des Erzähler-Ichs</w:t>
      </w:r>
    </w:p>
    <w:p w14:paraId="29BA763F" w14:textId="77777777" w:rsidR="00766D2A" w:rsidRPr="00766D2A" w:rsidRDefault="00766D2A" w:rsidP="00A47178">
      <w:pPr>
        <w:pStyle w:val="StandardWeb"/>
        <w:numPr>
          <w:ilvl w:val="0"/>
          <w:numId w:val="28"/>
        </w:numPr>
        <w:spacing w:before="90" w:beforeAutospacing="0" w:after="90" w:afterAutospacing="0"/>
        <w:ind w:right="986"/>
        <w:rPr>
          <w:rFonts w:ascii="Cambria" w:hAnsi="Cambria"/>
        </w:rPr>
      </w:pPr>
      <w:r w:rsidRPr="00766D2A">
        <w:rPr>
          <w:rFonts w:ascii="Cambria" w:hAnsi="Cambria" w:cs="Arial"/>
        </w:rPr>
        <w:t>Angst des Erzählers durch Klopfen an der Küchentüre auf sich aufmerksam zu machen, die "Beziehungssperre" Tür zu überwinden</w:t>
      </w:r>
    </w:p>
    <w:p w14:paraId="715724FA" w14:textId="77777777" w:rsidR="00766D2A" w:rsidRPr="00766D2A" w:rsidRDefault="00766D2A" w:rsidP="00A47178">
      <w:pPr>
        <w:pStyle w:val="StandardWeb"/>
        <w:numPr>
          <w:ilvl w:val="0"/>
          <w:numId w:val="28"/>
        </w:numPr>
        <w:spacing w:before="90" w:beforeAutospacing="0" w:after="90" w:afterAutospacing="0"/>
        <w:ind w:right="986"/>
        <w:rPr>
          <w:rFonts w:ascii="Cambria" w:hAnsi="Cambria"/>
        </w:rPr>
      </w:pPr>
      <w:r w:rsidRPr="00766D2A">
        <w:rPr>
          <w:rFonts w:ascii="Cambria" w:hAnsi="Cambria" w:cs="Arial"/>
        </w:rPr>
        <w:t>Beklemmung beim Lauschen ertappt/entlarvt zu werden</w:t>
      </w:r>
    </w:p>
    <w:p w14:paraId="37327FB6" w14:textId="5BB590A1" w:rsidR="00766D2A" w:rsidRPr="00766D2A" w:rsidRDefault="00766D2A" w:rsidP="00A47178">
      <w:pPr>
        <w:pStyle w:val="StandardWeb"/>
        <w:numPr>
          <w:ilvl w:val="0"/>
          <w:numId w:val="28"/>
        </w:numPr>
        <w:spacing w:before="90" w:beforeAutospacing="0" w:after="90" w:afterAutospacing="0"/>
        <w:ind w:right="986"/>
        <w:rPr>
          <w:rFonts w:ascii="Cambria" w:hAnsi="Cambria"/>
        </w:rPr>
      </w:pPr>
      <w:r w:rsidRPr="00766D2A">
        <w:rPr>
          <w:rFonts w:ascii="Cambria" w:hAnsi="Cambria" w:cs="Arial"/>
        </w:rPr>
        <w:t>Distanzierungsversuch des Erzähler-Ichs (man) und Gefühl zunehmender Fremdheit; Entfremdung und/oder Befremdung</w:t>
      </w:r>
    </w:p>
    <w:p w14:paraId="275A2A62" w14:textId="77777777" w:rsidR="00766D2A" w:rsidRPr="00766D2A" w:rsidRDefault="00766D2A" w:rsidP="00A47178">
      <w:pPr>
        <w:pStyle w:val="StandardWeb"/>
        <w:numPr>
          <w:ilvl w:val="0"/>
          <w:numId w:val="28"/>
        </w:numPr>
        <w:spacing w:before="90" w:beforeAutospacing="0" w:after="90" w:afterAutospacing="0"/>
        <w:ind w:right="986"/>
        <w:rPr>
          <w:rFonts w:ascii="Cambria" w:hAnsi="Cambria"/>
        </w:rPr>
      </w:pPr>
      <w:r w:rsidRPr="00766D2A">
        <w:rPr>
          <w:rFonts w:ascii="Cambria" w:hAnsi="Cambria" w:cs="Arial"/>
        </w:rPr>
        <w:t>Bloß vorgestelltes, vom Zufall herbeigeführtes Zusammentreffen mit einer der in der Küche befindlichen Personen ermöglicht keine echte Begegnung/Heimkehr</w:t>
      </w:r>
    </w:p>
    <w:p w14:paraId="3671222D" w14:textId="77777777" w:rsidR="00A47178" w:rsidRDefault="00A47178" w:rsidP="00E26F5F">
      <w:pPr>
        <w:ind w:left="709" w:right="1128"/>
        <w:rPr>
          <w:rFonts w:asciiTheme="majorHAnsi" w:hAnsiTheme="majorHAnsi" w:cs="Arial"/>
          <w:b/>
          <w:sz w:val="24"/>
        </w:rPr>
      </w:pPr>
    </w:p>
    <w:p w14:paraId="60E6CAEF" w14:textId="386DD75E" w:rsidR="007F1B85" w:rsidRPr="007B1F36" w:rsidRDefault="00D24474" w:rsidP="0025434B">
      <w:pPr>
        <w:rPr>
          <w:rFonts w:asciiTheme="majorHAnsi" w:hAnsiTheme="majorHAnsi" w:cs="Arial"/>
          <w:b/>
          <w:sz w:val="24"/>
        </w:rPr>
      </w:pPr>
      <w:r w:rsidRPr="007B1F36">
        <w:rPr>
          <w:rFonts w:asciiTheme="majorHAnsi" w:hAnsiTheme="majorHAnsi" w:cs="Arial"/>
          <w:b/>
          <w:sz w:val="24"/>
        </w:rPr>
        <w:t>Arbeitsanregungen</w:t>
      </w:r>
      <w:r w:rsidR="00DB3D5C" w:rsidRPr="007B1F36">
        <w:rPr>
          <w:rFonts w:asciiTheme="majorHAnsi" w:hAnsiTheme="majorHAnsi" w:cs="Arial"/>
          <w:b/>
          <w:sz w:val="24"/>
        </w:rPr>
        <w:t xml:space="preserve"> </w:t>
      </w:r>
    </w:p>
    <w:p w14:paraId="6F4A42F2" w14:textId="4A7BB514" w:rsidR="007B1F36" w:rsidRDefault="00A47178" w:rsidP="007B1F36">
      <w:pPr>
        <w:pStyle w:val="StandardWeb"/>
        <w:numPr>
          <w:ilvl w:val="0"/>
          <w:numId w:val="25"/>
        </w:numPr>
        <w:spacing w:before="120" w:beforeAutospacing="0" w:after="120" w:afterAutospacing="0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Gehen Sie den Parabeltext von Franz Kafka noch einmal durch und vergleichen Sie mit den Angaben zur inhaltlichen Gliederung Ihre eigene Texterfassung mit Markierungen, Randbemerkungen usw.</w:t>
      </w:r>
    </w:p>
    <w:p w14:paraId="1C8576DA" w14:textId="77A4918A" w:rsidR="000541CE" w:rsidRDefault="00A47178" w:rsidP="000541CE">
      <w:pPr>
        <w:pStyle w:val="StandardWeb"/>
        <w:numPr>
          <w:ilvl w:val="0"/>
          <w:numId w:val="25"/>
        </w:numPr>
        <w:spacing w:before="120" w:beforeAutospacing="0" w:after="120" w:afterAutospacing="0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Ergänzen Sie gegebenenfalls die Annotationen, die Sie vorgenommen haben.</w:t>
      </w:r>
    </w:p>
    <w:p w14:paraId="1B704956" w14:textId="59743F84" w:rsidR="00FB3475" w:rsidRPr="007B1F36" w:rsidRDefault="00A47178" w:rsidP="00A47178">
      <w:pPr>
        <w:ind w:left="5246"/>
        <w:rPr>
          <w:rFonts w:asciiTheme="majorHAnsi" w:hAnsiTheme="majorHAnsi" w:cs="Arial"/>
          <w:sz w:val="22"/>
          <w:szCs w:val="22"/>
        </w:rPr>
      </w:pPr>
      <w:r w:rsidRPr="00A47178">
        <w:rPr>
          <w:rFonts w:asciiTheme="majorHAnsi" w:hAnsiTheme="majorHAnsi"/>
          <w:bCs/>
          <w:iCs/>
          <w:szCs w:val="20"/>
        </w:rPr>
        <w:t>Hier können Sie den Text downloaden:</w:t>
      </w:r>
      <w:r w:rsidRPr="00A47178">
        <w:rPr>
          <w:rFonts w:asciiTheme="majorHAnsi" w:hAnsiTheme="majorHAnsi"/>
          <w:b/>
          <w:bCs/>
          <w:i/>
          <w:iCs/>
          <w:szCs w:val="20"/>
        </w:rPr>
        <w:br/>
      </w:r>
      <w:hyperlink r:id="rId13" w:history="1">
        <w:r w:rsidRPr="00A47178">
          <w:rPr>
            <w:rStyle w:val="Hyperlink"/>
            <w:rFonts w:asciiTheme="majorHAnsi" w:hAnsiTheme="majorHAnsi"/>
            <w:b/>
            <w:bCs/>
            <w:iCs/>
            <w:szCs w:val="20"/>
            <w:u w:val="none"/>
          </w:rPr>
          <w:t>Franz Kafka: Heimkehr – Text als pdf</w:t>
        </w:r>
      </w:hyperlink>
      <w:r w:rsidRPr="00A47178">
        <w:rPr>
          <w:rFonts w:asciiTheme="majorHAnsi" w:hAnsiTheme="majorHAnsi"/>
          <w:b/>
          <w:bCs/>
          <w:iCs/>
          <w:sz w:val="15"/>
          <w:szCs w:val="15"/>
        </w:rPr>
        <w:t xml:space="preserve"> </w:t>
      </w:r>
    </w:p>
    <w:sectPr w:rsidR="00FB3475" w:rsidRPr="007B1F36" w:rsidSect="00D327EA">
      <w:headerReference w:type="default" r:id="rId14"/>
      <w:footerReference w:type="default" r:id="rId15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A989" w14:textId="77777777" w:rsidR="006E5FE7" w:rsidRDefault="006E5FE7" w:rsidP="003016EC">
      <w:r>
        <w:separator/>
      </w:r>
    </w:p>
  </w:endnote>
  <w:endnote w:type="continuationSeparator" w:id="0">
    <w:p w14:paraId="400247B7" w14:textId="77777777" w:rsidR="006E5FE7" w:rsidRDefault="006E5FE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7FF7" w14:textId="5717BB21" w:rsidR="008202A0" w:rsidRPr="008202A0" w:rsidRDefault="008202A0" w:rsidP="008202A0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8202A0">
      <w:rPr>
        <w:noProof/>
      </w:rPr>
      <w:drawing>
        <wp:anchor distT="0" distB="0" distL="114300" distR="114300" simplePos="0" relativeHeight="251672576" behindDoc="0" locked="0" layoutInCell="1" allowOverlap="1" wp14:anchorId="3855A5B2" wp14:editId="48C2725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2A0">
      <w:rPr>
        <w:rFonts w:ascii="Cambria" w:hAnsi="Cambria"/>
        <w:sz w:val="16"/>
        <w:szCs w:val="16"/>
      </w:rPr>
      <w:t xml:space="preserve">Autor: Gert  Egle/www.teachsam.de – </w:t>
    </w:r>
    <w:r w:rsidRPr="008202A0">
      <w:rPr>
        <w:rFonts w:ascii="Cambria" w:hAnsi="Cambria" w:cs="Arial"/>
        <w:sz w:val="16"/>
        <w:szCs w:val="16"/>
      </w:rPr>
      <w:t>Dieses Werk ist lizenziert unter einer</w:t>
    </w:r>
    <w:r w:rsidRPr="008202A0">
      <w:rPr>
        <w:rFonts w:ascii="Cambria" w:hAnsi="Cambria" w:cs="Arial"/>
        <w:sz w:val="16"/>
        <w:szCs w:val="16"/>
      </w:rPr>
      <w:br/>
    </w:r>
    <w:hyperlink r:id="rId2" w:history="1">
      <w:r w:rsidRPr="008202A0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8202A0">
      <w:rPr>
        <w:rFonts w:ascii="Cambria" w:hAnsi="Cambria" w:cs="Arial"/>
        <w:sz w:val="16"/>
        <w:szCs w:val="16"/>
      </w:rPr>
      <w:t>.</w:t>
    </w:r>
    <w:r w:rsidRPr="008202A0">
      <w:rPr>
        <w:rFonts w:ascii="Cambria" w:hAnsi="Cambria" w:cs="Helvetica Neue"/>
        <w:sz w:val="16"/>
        <w:szCs w:val="16"/>
      </w:rPr>
      <w:t xml:space="preserve">, CC-BY- SA  -  </w:t>
    </w:r>
    <w:r w:rsidRPr="008202A0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CC5F" w14:textId="77777777" w:rsidR="006E5FE7" w:rsidRDefault="006E5FE7" w:rsidP="003016EC">
      <w:r>
        <w:separator/>
      </w:r>
    </w:p>
  </w:footnote>
  <w:footnote w:type="continuationSeparator" w:id="0">
    <w:p w14:paraId="79738E34" w14:textId="77777777" w:rsidR="006E5FE7" w:rsidRDefault="006E5FE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2729B6DF" w:rsidR="007130BF" w:rsidRPr="008202A0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528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8202A0">
      <w:rPr>
        <w:rFonts w:asciiTheme="majorHAnsi" w:hAnsiTheme="majorHAnsi"/>
      </w:rPr>
      <w:t xml:space="preserve">                                                              </w:t>
    </w:r>
    <w:r w:rsidRPr="008202A0">
      <w:t>teachSam-OER 201</w:t>
    </w:r>
    <w:r w:rsidR="008202A0" w:rsidRPr="008202A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E4761"/>
    <w:multiLevelType w:val="hybridMultilevel"/>
    <w:tmpl w:val="3A16C7E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203878"/>
    <w:multiLevelType w:val="hybridMultilevel"/>
    <w:tmpl w:val="3BB4B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02B92"/>
    <w:multiLevelType w:val="hybridMultilevel"/>
    <w:tmpl w:val="6AB65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104A"/>
    <w:multiLevelType w:val="hybridMultilevel"/>
    <w:tmpl w:val="D3C60A16"/>
    <w:lvl w:ilvl="0" w:tplc="0407000F">
      <w:start w:val="1"/>
      <w:numFmt w:val="decimal"/>
      <w:lvlText w:val="%1."/>
      <w:lvlJc w:val="left"/>
      <w:pPr>
        <w:ind w:left="5606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02C7"/>
    <w:multiLevelType w:val="hybridMultilevel"/>
    <w:tmpl w:val="67521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94D0C"/>
    <w:multiLevelType w:val="multilevel"/>
    <w:tmpl w:val="051C5C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B5C3B"/>
    <w:multiLevelType w:val="hybridMultilevel"/>
    <w:tmpl w:val="1D42E02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92AE0"/>
    <w:multiLevelType w:val="hybridMultilevel"/>
    <w:tmpl w:val="1D46527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96B"/>
    <w:multiLevelType w:val="hybridMultilevel"/>
    <w:tmpl w:val="68B8F34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C0228"/>
    <w:multiLevelType w:val="hybridMultilevel"/>
    <w:tmpl w:val="DDE8A6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5"/>
  </w:num>
  <w:num w:numId="5">
    <w:abstractNumId w:val="25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27"/>
  </w:num>
  <w:num w:numId="11">
    <w:abstractNumId w:val="23"/>
  </w:num>
  <w:num w:numId="12">
    <w:abstractNumId w:val="15"/>
  </w:num>
  <w:num w:numId="13">
    <w:abstractNumId w:val="24"/>
  </w:num>
  <w:num w:numId="14">
    <w:abstractNumId w:val="6"/>
  </w:num>
  <w:num w:numId="15">
    <w:abstractNumId w:val="14"/>
  </w:num>
  <w:num w:numId="16">
    <w:abstractNumId w:val="21"/>
  </w:num>
  <w:num w:numId="17">
    <w:abstractNumId w:val="11"/>
  </w:num>
  <w:num w:numId="18">
    <w:abstractNumId w:val="17"/>
  </w:num>
  <w:num w:numId="19">
    <w:abstractNumId w:val="26"/>
  </w:num>
  <w:num w:numId="20">
    <w:abstractNumId w:val="28"/>
  </w:num>
  <w:num w:numId="21">
    <w:abstractNumId w:val="7"/>
  </w:num>
  <w:num w:numId="22">
    <w:abstractNumId w:val="20"/>
  </w:num>
  <w:num w:numId="23">
    <w:abstractNumId w:val="22"/>
  </w:num>
  <w:num w:numId="24">
    <w:abstractNumId w:val="1"/>
  </w:num>
  <w:num w:numId="25">
    <w:abstractNumId w:val="8"/>
  </w:num>
  <w:num w:numId="26">
    <w:abstractNumId w:val="4"/>
  </w:num>
  <w:num w:numId="27">
    <w:abstractNumId w:val="19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379"/>
    <w:rsid w:val="000541CE"/>
    <w:rsid w:val="00065E89"/>
    <w:rsid w:val="000A0C8B"/>
    <w:rsid w:val="000F3433"/>
    <w:rsid w:val="00153614"/>
    <w:rsid w:val="00173581"/>
    <w:rsid w:val="00183329"/>
    <w:rsid w:val="001847B8"/>
    <w:rsid w:val="0019512F"/>
    <w:rsid w:val="001B52BE"/>
    <w:rsid w:val="001B6478"/>
    <w:rsid w:val="001C62B6"/>
    <w:rsid w:val="00216E98"/>
    <w:rsid w:val="00227AF7"/>
    <w:rsid w:val="00236BDA"/>
    <w:rsid w:val="0025434B"/>
    <w:rsid w:val="0026014A"/>
    <w:rsid w:val="00267678"/>
    <w:rsid w:val="002B0C0D"/>
    <w:rsid w:val="002B6CC1"/>
    <w:rsid w:val="003016EC"/>
    <w:rsid w:val="00307933"/>
    <w:rsid w:val="00322803"/>
    <w:rsid w:val="00336691"/>
    <w:rsid w:val="0036088E"/>
    <w:rsid w:val="00383A85"/>
    <w:rsid w:val="003A41EC"/>
    <w:rsid w:val="003B0F77"/>
    <w:rsid w:val="003D3D1E"/>
    <w:rsid w:val="00421D8A"/>
    <w:rsid w:val="0044013C"/>
    <w:rsid w:val="00455B09"/>
    <w:rsid w:val="00473430"/>
    <w:rsid w:val="00486EE5"/>
    <w:rsid w:val="00546872"/>
    <w:rsid w:val="005513EF"/>
    <w:rsid w:val="0056515B"/>
    <w:rsid w:val="00592822"/>
    <w:rsid w:val="005B4958"/>
    <w:rsid w:val="005B69F9"/>
    <w:rsid w:val="005B7D8B"/>
    <w:rsid w:val="005E5670"/>
    <w:rsid w:val="005F1807"/>
    <w:rsid w:val="005F4234"/>
    <w:rsid w:val="006411D4"/>
    <w:rsid w:val="00643843"/>
    <w:rsid w:val="00661704"/>
    <w:rsid w:val="00677BF5"/>
    <w:rsid w:val="006C66F1"/>
    <w:rsid w:val="006D3CA1"/>
    <w:rsid w:val="006E5FE7"/>
    <w:rsid w:val="006F230B"/>
    <w:rsid w:val="007130BF"/>
    <w:rsid w:val="0073794C"/>
    <w:rsid w:val="007528A3"/>
    <w:rsid w:val="00766D2A"/>
    <w:rsid w:val="00773F41"/>
    <w:rsid w:val="007B1F36"/>
    <w:rsid w:val="007D56D8"/>
    <w:rsid w:val="007F1B85"/>
    <w:rsid w:val="008202A0"/>
    <w:rsid w:val="008855D1"/>
    <w:rsid w:val="008A7AED"/>
    <w:rsid w:val="008F6F18"/>
    <w:rsid w:val="00913AF8"/>
    <w:rsid w:val="00924C10"/>
    <w:rsid w:val="00935348"/>
    <w:rsid w:val="009628C3"/>
    <w:rsid w:val="00966699"/>
    <w:rsid w:val="00985A16"/>
    <w:rsid w:val="00987661"/>
    <w:rsid w:val="00991DD3"/>
    <w:rsid w:val="009A5419"/>
    <w:rsid w:val="009B080D"/>
    <w:rsid w:val="00A05BA7"/>
    <w:rsid w:val="00A23712"/>
    <w:rsid w:val="00A27D10"/>
    <w:rsid w:val="00A47178"/>
    <w:rsid w:val="00A513E4"/>
    <w:rsid w:val="00A56570"/>
    <w:rsid w:val="00AA7AC4"/>
    <w:rsid w:val="00AB4BA4"/>
    <w:rsid w:val="00AC7F45"/>
    <w:rsid w:val="00AF7544"/>
    <w:rsid w:val="00BB562E"/>
    <w:rsid w:val="00C0249D"/>
    <w:rsid w:val="00C3315C"/>
    <w:rsid w:val="00C43AFE"/>
    <w:rsid w:val="00C47743"/>
    <w:rsid w:val="00C61BAA"/>
    <w:rsid w:val="00C61D7E"/>
    <w:rsid w:val="00D24474"/>
    <w:rsid w:val="00D2507C"/>
    <w:rsid w:val="00D327EA"/>
    <w:rsid w:val="00D34DBA"/>
    <w:rsid w:val="00D57845"/>
    <w:rsid w:val="00DB3D5C"/>
    <w:rsid w:val="00E26F5F"/>
    <w:rsid w:val="00E61CEC"/>
    <w:rsid w:val="00E738C4"/>
    <w:rsid w:val="00EC2549"/>
    <w:rsid w:val="00EE2BE8"/>
    <w:rsid w:val="00EE6790"/>
    <w:rsid w:val="00F0664A"/>
    <w:rsid w:val="00F27F81"/>
    <w:rsid w:val="00F300C0"/>
    <w:rsid w:val="00F3736C"/>
    <w:rsid w:val="00F8035C"/>
    <w:rsid w:val="00F96118"/>
    <w:rsid w:val="00FA1870"/>
    <w:rsid w:val="00FA7678"/>
    <w:rsid w:val="00FB3475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974C70C1-BD93-4957-97B4-A8E256E1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71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766D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66D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7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arb/arb_tinh0.htm" TargetMode="External"/><Relationship Id="rId13" Type="http://schemas.openxmlformats.org/officeDocument/2006/relationships/hyperlink" Target="http://www.teachsam.de/oer-pdf/DEUTSCH%20OER%20PDFS/DEU%20-%20Autoren/DEU%20-Kafka/DEU%20Kafka%20-%20Parabeln%20OER%20PDFS/kafka%20heimkehr%20pd%20O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chsam.de/deutsch/d_ubausteine/aut_ub/kaf_ub/kaf_hei_ub_2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sam.de/deutsch/d_literatur/d_aut/kaf/kaf_hei_0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achsam.de/deutsch/glossar_deu_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sam.de/deutsch/d_literatur/d_aut/kaf/kaf0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49E91-DCC7-4F51-92CF-176C660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Inhaltliche Gliederung der Parabel auf der Grundlage des äußeren Handlungsverlau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Egle</dc:creator>
  <cp:lastModifiedBy>Gert Egle</cp:lastModifiedBy>
  <cp:revision>3</cp:revision>
  <cp:lastPrinted>2019-01-06T16:40:00Z</cp:lastPrinted>
  <dcterms:created xsi:type="dcterms:W3CDTF">2019-01-08T15:23:00Z</dcterms:created>
  <dcterms:modified xsi:type="dcterms:W3CDTF">2019-01-08T15:44:00Z</dcterms:modified>
</cp:coreProperties>
</file>