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02849A1D" w:rsidR="00065E89" w:rsidRPr="00C61D7E" w:rsidRDefault="00FF406E" w:rsidP="00FA1870">
      <w:pPr>
        <w:rPr>
          <w:b/>
          <w:sz w:val="32"/>
        </w:rPr>
      </w:pPr>
      <w:r>
        <w:rPr>
          <w:b/>
          <w:sz w:val="32"/>
        </w:rPr>
        <w:t>Die Raumgestaltung als Schlüssel zur Interpretation</w:t>
      </w:r>
    </w:p>
    <w:p w14:paraId="500AC2BE" w14:textId="499A2A0E" w:rsidR="00F0664A" w:rsidRPr="00D24474" w:rsidRDefault="00632702" w:rsidP="007D56D8">
      <w:pPr>
        <w:rPr>
          <w:sz w:val="8"/>
        </w:rPr>
      </w:pPr>
      <w:r>
        <w:t xml:space="preserve">Zu Franz Kafkas Parabel „Heimkehr“ </w:t>
      </w:r>
      <w:r w:rsidR="007D56D8">
        <w:br/>
      </w:r>
    </w:p>
    <w:p w14:paraId="71F34664" w14:textId="77777777" w:rsidR="00D327EA" w:rsidRPr="00D24474" w:rsidRDefault="00D327EA" w:rsidP="007D56D8">
      <w:pPr>
        <w:ind w:firstLine="709"/>
        <w:rPr>
          <w:sz w:val="14"/>
          <w:szCs w:val="22"/>
        </w:rPr>
        <w:sectPr w:rsidR="00D327EA" w:rsidRPr="00D24474"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40524B15" w14:textId="0EE466BF" w:rsidR="003A78EC" w:rsidRPr="00B14758" w:rsidRDefault="00B14758" w:rsidP="00B14758">
      <w:r w:rsidRPr="005741C2">
        <w:rPr>
          <w:b/>
        </w:rPr>
        <w:lastRenderedPageBreak/>
        <w:t xml:space="preserve">Die </w:t>
      </w:r>
      <w:hyperlink r:id="rId13" w:anchor="Raumgestaltung" w:history="1">
        <w:r w:rsidRPr="005741C2">
          <w:rPr>
            <w:rStyle w:val="Hyperlink"/>
            <w:b/>
            <w:bCs/>
            <w:u w:val="none"/>
          </w:rPr>
          <w:t>Raumgestaltung</w:t>
        </w:r>
      </w:hyperlink>
      <w:r w:rsidRPr="00B14758">
        <w:t xml:space="preserve"> in </w:t>
      </w:r>
      <w:hyperlink r:id="rId14" w:history="1">
        <w:r w:rsidRPr="00B14758">
          <w:rPr>
            <w:rStyle w:val="Hyperlink"/>
            <w:u w:val="none"/>
          </w:rPr>
          <w:t>Franz Kafkas</w:t>
        </w:r>
      </w:hyperlink>
      <w:r w:rsidRPr="00B14758">
        <w:t xml:space="preserve"> </w:t>
      </w:r>
      <w:hyperlink r:id="rId15" w:anchor="Parabel" w:history="1">
        <w:r w:rsidRPr="00B14758">
          <w:rPr>
            <w:rStyle w:val="Hyperlink"/>
            <w:u w:val="none"/>
          </w:rPr>
          <w:t>Parabel</w:t>
        </w:r>
      </w:hyperlink>
      <w:r w:rsidRPr="00B14758">
        <w:t xml:space="preserve"> »</w:t>
      </w:r>
      <w:hyperlink r:id="rId16" w:history="1">
        <w:r w:rsidRPr="00B14758">
          <w:rPr>
            <w:rStyle w:val="Hyperlink"/>
            <w:u w:val="none"/>
          </w:rPr>
          <w:t>Heimkehr</w:t>
        </w:r>
      </w:hyperlink>
      <w:r w:rsidRPr="00B14758">
        <w:t>« kann als "Schlüssel" zur Interpretation des Textes dienen und ggf. zur Gesamtdeutung auf der Grundlage des biografischen Ansatzes beitragen. Die Strukturen der Raumgestaltung und ihre Elemente können mit nachfolgendem Strukturbild visualisiert werden</w:t>
      </w:r>
      <w:r>
        <w:t>.</w:t>
      </w:r>
      <w:bookmarkStart w:id="0" w:name="_GoBack"/>
      <w:bookmarkEnd w:id="0"/>
    </w:p>
    <w:bookmarkStart w:id="1" w:name="_MON_1097949535"/>
    <w:bookmarkStart w:id="2" w:name="_MON_1097950311"/>
    <w:bookmarkStart w:id="3" w:name="_MON_1097950367"/>
    <w:bookmarkStart w:id="4" w:name="_MON_1097950394"/>
    <w:bookmarkStart w:id="5" w:name="_MON_1097950455"/>
    <w:bookmarkStart w:id="6" w:name="_MON_1097950504"/>
    <w:bookmarkStart w:id="7" w:name="_MON_1097950526"/>
    <w:bookmarkStart w:id="8" w:name="_MON_1295188726"/>
    <w:bookmarkEnd w:id="1"/>
    <w:bookmarkEnd w:id="2"/>
    <w:bookmarkEnd w:id="3"/>
    <w:bookmarkEnd w:id="4"/>
    <w:bookmarkEnd w:id="5"/>
    <w:bookmarkEnd w:id="6"/>
    <w:bookmarkEnd w:id="7"/>
    <w:bookmarkEnd w:id="8"/>
    <w:p w14:paraId="6604AB0C" w14:textId="4AFD1330" w:rsidR="003A78EC" w:rsidRPr="00B14758" w:rsidRDefault="008A266E" w:rsidP="00B14758">
      <w:pPr>
        <w:spacing w:after="360"/>
        <w:jc w:val="center"/>
        <w:rPr>
          <w:snapToGrid w:val="0"/>
          <w:color w:val="000000"/>
          <w:sz w:val="10"/>
        </w:rPr>
      </w:pPr>
      <w:r>
        <w:rPr>
          <w:snapToGrid w:val="0"/>
          <w:color w:val="000000"/>
        </w:rPr>
        <w:object w:dxaOrig="7560" w:dyaOrig="9540" w14:anchorId="7698A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62pt;height:427pt" o:ole="" fillcolor="window">
            <v:imagedata r:id="rId17" o:title="" cropbottom="4259f"/>
          </v:shape>
          <o:OLEObject Type="Embed" ProgID="Word.Picture.8" ShapeID="_x0000_i1057" DrawAspect="Content" ObjectID="_1453224350" r:id="rId18"/>
        </w:object>
      </w:r>
    </w:p>
    <w:p w14:paraId="60E6CAEF" w14:textId="259C6BE4"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t>Arbeitsanregungen</w:t>
      </w:r>
      <w:r w:rsidR="00B14758">
        <w:rPr>
          <w:rFonts w:asciiTheme="majorHAnsi" w:hAnsiTheme="majorHAnsi" w:cs="Arial"/>
          <w:b/>
          <w:sz w:val="20"/>
          <w:szCs w:val="20"/>
        </w:rPr>
        <w:t>:</w:t>
      </w:r>
    </w:p>
    <w:p w14:paraId="5A08C3F1" w14:textId="45802E46" w:rsidR="003A78EC" w:rsidRPr="00B14758" w:rsidRDefault="00B14758" w:rsidP="008A266E">
      <w:pPr>
        <w:pStyle w:val="StandardWeb"/>
        <w:numPr>
          <w:ilvl w:val="0"/>
          <w:numId w:val="19"/>
        </w:numPr>
        <w:spacing w:before="0" w:beforeAutospacing="0"/>
        <w:ind w:left="714" w:hanging="357"/>
        <w:rPr>
          <w:rFonts w:asciiTheme="majorHAnsi" w:hAnsiTheme="majorHAnsi" w:cs="Arial"/>
          <w:sz w:val="20"/>
          <w:szCs w:val="20"/>
        </w:rPr>
      </w:pPr>
      <w:r w:rsidRPr="00B14758">
        <w:rPr>
          <w:rFonts w:asciiTheme="majorHAnsi" w:hAnsiTheme="majorHAnsi" w:cs="Arial"/>
          <w:sz w:val="20"/>
          <w:szCs w:val="20"/>
        </w:rPr>
        <w:t>Untersuchen Sie den Text darauf (</w:t>
      </w:r>
      <w:hyperlink r:id="rId19" w:history="1">
        <w:r w:rsidRPr="00B14758">
          <w:rPr>
            <w:rStyle w:val="Hyperlink"/>
            <w:rFonts w:asciiTheme="majorHAnsi" w:hAnsiTheme="majorHAnsi" w:cs="Arial"/>
            <w:sz w:val="20"/>
            <w:szCs w:val="20"/>
            <w:u w:val="none"/>
          </w:rPr>
          <w:t>teachSam-OER-Dokument</w:t>
        </w:r>
      </w:hyperlink>
      <w:r w:rsidRPr="00B14758">
        <w:rPr>
          <w:rFonts w:asciiTheme="majorHAnsi" w:hAnsiTheme="majorHAnsi" w:cs="Arial"/>
          <w:sz w:val="20"/>
          <w:szCs w:val="20"/>
        </w:rPr>
        <w:t>)</w:t>
      </w:r>
      <w:r>
        <w:rPr>
          <w:rFonts w:asciiTheme="majorHAnsi" w:hAnsiTheme="majorHAnsi" w:cs="Arial"/>
          <w:sz w:val="20"/>
          <w:szCs w:val="20"/>
        </w:rPr>
        <w:t>, welche Elemente den Raum kennzeichnen, in dem die Geschichte „spielt“. Markieren Sie dazu die entsprechenden Textstellen.</w:t>
      </w:r>
    </w:p>
    <w:p w14:paraId="09BE62F7" w14:textId="6A5E4525" w:rsidR="0055398A" w:rsidRDefault="00B14758" w:rsidP="003A78EC">
      <w:pPr>
        <w:pStyle w:val="StandardWeb"/>
        <w:numPr>
          <w:ilvl w:val="0"/>
          <w:numId w:val="19"/>
        </w:numPr>
        <w:rPr>
          <w:rFonts w:asciiTheme="majorHAnsi" w:hAnsiTheme="majorHAnsi" w:cs="Arial"/>
          <w:sz w:val="20"/>
          <w:szCs w:val="20"/>
        </w:rPr>
      </w:pPr>
      <w:r>
        <w:rPr>
          <w:rFonts w:asciiTheme="majorHAnsi" w:hAnsiTheme="majorHAnsi" w:cs="Arial"/>
          <w:sz w:val="20"/>
          <w:szCs w:val="20"/>
        </w:rPr>
        <w:t>Tragen Sie die Elemente, die sie dem Vater und seiner Haltung gegenüber dem Sohn zuordnen würden, in den freien Kasten links in der Mitte ein.</w:t>
      </w:r>
    </w:p>
    <w:p w14:paraId="10A022A8" w14:textId="78A4B411" w:rsidR="00B14758" w:rsidRDefault="00B14758" w:rsidP="003A78EC">
      <w:pPr>
        <w:pStyle w:val="StandardWeb"/>
        <w:numPr>
          <w:ilvl w:val="0"/>
          <w:numId w:val="19"/>
        </w:numPr>
        <w:rPr>
          <w:rFonts w:asciiTheme="majorHAnsi" w:hAnsiTheme="majorHAnsi" w:cs="Arial"/>
          <w:sz w:val="20"/>
          <w:szCs w:val="20"/>
        </w:rPr>
      </w:pPr>
      <w:r>
        <w:rPr>
          <w:rFonts w:asciiTheme="majorHAnsi" w:hAnsiTheme="majorHAnsi" w:cs="Arial"/>
          <w:sz w:val="20"/>
          <w:szCs w:val="20"/>
        </w:rPr>
        <w:t>Tragen Sie nun die übrigen Raumelemente in das rechte Feld in der Mitte ein.</w:t>
      </w:r>
    </w:p>
    <w:p w14:paraId="4F43D73A" w14:textId="619CF4DF" w:rsidR="00B14758" w:rsidRDefault="00B14758" w:rsidP="003A78EC">
      <w:pPr>
        <w:pStyle w:val="StandardWeb"/>
        <w:numPr>
          <w:ilvl w:val="0"/>
          <w:numId w:val="19"/>
        </w:numPr>
        <w:rPr>
          <w:rFonts w:asciiTheme="majorHAnsi" w:hAnsiTheme="majorHAnsi" w:cs="Arial"/>
          <w:sz w:val="20"/>
          <w:szCs w:val="20"/>
        </w:rPr>
      </w:pPr>
      <w:r>
        <w:rPr>
          <w:rFonts w:asciiTheme="majorHAnsi" w:hAnsiTheme="majorHAnsi" w:cs="Arial"/>
          <w:sz w:val="20"/>
          <w:szCs w:val="20"/>
        </w:rPr>
        <w:t>Überlegen Sie, wem diese Raumelemente zugeordnet werden könnten?</w:t>
      </w:r>
    </w:p>
    <w:p w14:paraId="254FD125" w14:textId="41C7E545" w:rsidR="008A266E" w:rsidRPr="0055398A" w:rsidRDefault="008A266E" w:rsidP="008A266E">
      <w:pPr>
        <w:pStyle w:val="StandardWeb"/>
        <w:numPr>
          <w:ilvl w:val="0"/>
          <w:numId w:val="19"/>
        </w:numPr>
        <w:spacing w:after="120" w:afterAutospacing="0"/>
        <w:ind w:left="714" w:hanging="357"/>
        <w:rPr>
          <w:rFonts w:asciiTheme="majorHAnsi" w:hAnsiTheme="majorHAnsi" w:cs="Arial"/>
          <w:sz w:val="20"/>
          <w:szCs w:val="20"/>
        </w:rPr>
      </w:pPr>
      <w:r>
        <w:rPr>
          <w:rFonts w:asciiTheme="majorHAnsi" w:hAnsiTheme="majorHAnsi" w:cs="Arial"/>
          <w:sz w:val="20"/>
          <w:szCs w:val="20"/>
        </w:rPr>
        <w:t xml:space="preserve">Welchem </w:t>
      </w:r>
      <w:hyperlink r:id="rId20" w:history="1">
        <w:proofErr w:type="spellStart"/>
        <w:r w:rsidRPr="008A266E">
          <w:rPr>
            <w:rStyle w:val="Hyperlink"/>
            <w:rFonts w:asciiTheme="majorHAnsi" w:hAnsiTheme="majorHAnsi" w:cs="Arial"/>
            <w:sz w:val="20"/>
            <w:szCs w:val="20"/>
            <w:u w:val="none"/>
          </w:rPr>
          <w:t>Raumtyp</w:t>
        </w:r>
        <w:proofErr w:type="spellEnd"/>
      </w:hyperlink>
      <w:r>
        <w:rPr>
          <w:rFonts w:asciiTheme="majorHAnsi" w:hAnsiTheme="majorHAnsi" w:cs="Arial"/>
          <w:sz w:val="20"/>
          <w:szCs w:val="20"/>
        </w:rPr>
        <w:t xml:space="preserve"> lässt sich der in der Erzählung dargestellte Raum zuordnen? Geben Sie ein</w:t>
      </w:r>
      <w:r w:rsidR="005741C2">
        <w:rPr>
          <w:rFonts w:asciiTheme="majorHAnsi" w:hAnsiTheme="majorHAnsi" w:cs="Arial"/>
          <w:sz w:val="20"/>
          <w:szCs w:val="20"/>
        </w:rPr>
        <w:t>e</w:t>
      </w:r>
      <w:r>
        <w:rPr>
          <w:rFonts w:asciiTheme="majorHAnsi" w:hAnsiTheme="majorHAnsi" w:cs="Arial"/>
          <w:sz w:val="20"/>
          <w:szCs w:val="20"/>
        </w:rPr>
        <w:t xml:space="preserve"> kurze schriftliche Begründung.</w:t>
      </w:r>
    </w:p>
    <w:p w14:paraId="0F955658" w14:textId="04295C55" w:rsidR="0055398A" w:rsidRPr="005741C2" w:rsidRDefault="008A266E" w:rsidP="008A266E">
      <w:pPr>
        <w:pStyle w:val="KeinLeerraum"/>
        <w:rPr>
          <w:rFonts w:asciiTheme="minorHAnsi" w:hAnsiTheme="minorHAnsi"/>
          <w:sz w:val="12"/>
          <w:szCs w:val="20"/>
        </w:rPr>
      </w:pPr>
      <w:r w:rsidRPr="008A266E">
        <w:rPr>
          <w:rFonts w:asciiTheme="minorHAnsi" w:hAnsiTheme="minorHAnsi"/>
          <w:sz w:val="18"/>
          <w:szCs w:val="20"/>
        </w:rPr>
        <w:t>Weitere Informat</w:t>
      </w:r>
      <w:r>
        <w:rPr>
          <w:rFonts w:asciiTheme="minorHAnsi" w:hAnsiTheme="minorHAnsi"/>
          <w:sz w:val="18"/>
          <w:szCs w:val="20"/>
        </w:rPr>
        <w:t>i</w:t>
      </w:r>
      <w:r w:rsidRPr="008A266E">
        <w:rPr>
          <w:rFonts w:asciiTheme="minorHAnsi" w:hAnsiTheme="minorHAnsi"/>
          <w:sz w:val="18"/>
          <w:szCs w:val="20"/>
        </w:rPr>
        <w:t xml:space="preserve">onen zu den Raumtypen im epischen Text auf der Webseite: </w:t>
      </w:r>
      <w:hyperlink r:id="rId21" w:history="1">
        <w:r w:rsidRPr="008A266E">
          <w:rPr>
            <w:rFonts w:asciiTheme="minorHAnsi" w:hAnsiTheme="minorHAnsi"/>
            <w:sz w:val="18"/>
            <w:szCs w:val="20"/>
          </w:rPr>
          <w:t>www.teachsam.de</w:t>
        </w:r>
      </w:hyperlink>
      <w:r w:rsidRPr="008A266E">
        <w:rPr>
          <w:rFonts w:asciiTheme="minorHAnsi" w:hAnsiTheme="minorHAnsi"/>
          <w:sz w:val="18"/>
          <w:szCs w:val="20"/>
        </w:rPr>
        <w:t xml:space="preserve"> </w:t>
      </w:r>
      <w:r w:rsidR="005741C2">
        <w:rPr>
          <w:rFonts w:asciiTheme="minorHAnsi" w:hAnsiTheme="minorHAnsi"/>
          <w:sz w:val="18"/>
          <w:szCs w:val="20"/>
        </w:rPr>
        <w:br/>
      </w:r>
    </w:p>
    <w:p w14:paraId="477E5046" w14:textId="43EEAB93" w:rsidR="00A66F60" w:rsidRDefault="008A266E" w:rsidP="008A266E">
      <w:pPr>
        <w:pStyle w:val="KeinLeerraum"/>
        <w:numPr>
          <w:ilvl w:val="0"/>
          <w:numId w:val="25"/>
        </w:numPr>
        <w:rPr>
          <w:rFonts w:asciiTheme="minorHAnsi" w:hAnsiTheme="minorHAnsi"/>
          <w:sz w:val="18"/>
        </w:rPr>
      </w:pPr>
      <w:hyperlink r:id="rId22" w:history="1">
        <w:r w:rsidRPr="008A266E">
          <w:rPr>
            <w:rStyle w:val="Hyperlink"/>
            <w:rFonts w:asciiTheme="minorHAnsi" w:hAnsiTheme="minorHAnsi"/>
            <w:sz w:val="18"/>
            <w:u w:val="none"/>
          </w:rPr>
          <w:t>http://www.teachsam.de/deutsch/d_literatur/d_gat/d_epik/strukt/raum/raum_3_1.htm</w:t>
        </w:r>
      </w:hyperlink>
      <w:r w:rsidRPr="008A266E">
        <w:rPr>
          <w:rFonts w:asciiTheme="minorHAnsi" w:hAnsiTheme="minorHAnsi"/>
          <w:sz w:val="18"/>
        </w:rPr>
        <w:t xml:space="preserve"> </w:t>
      </w:r>
    </w:p>
    <w:p w14:paraId="437452AD" w14:textId="3D265F78" w:rsidR="005741C2" w:rsidRPr="005741C2" w:rsidRDefault="005741C2" w:rsidP="005741C2">
      <w:pPr>
        <w:pStyle w:val="KeinLeerraum"/>
        <w:numPr>
          <w:ilvl w:val="0"/>
          <w:numId w:val="25"/>
        </w:numPr>
        <w:rPr>
          <w:rFonts w:asciiTheme="minorHAnsi" w:hAnsiTheme="minorHAnsi"/>
          <w:sz w:val="18"/>
        </w:rPr>
      </w:pPr>
      <w:hyperlink r:id="rId23" w:history="1">
        <w:r w:rsidRPr="005741C2">
          <w:rPr>
            <w:rStyle w:val="Hyperlink"/>
            <w:rFonts w:asciiTheme="minorHAnsi" w:hAnsiTheme="minorHAnsi"/>
            <w:sz w:val="18"/>
            <w:u w:val="none"/>
          </w:rPr>
          <w:t>http://www.teachsam.de/oer-pdf/epik-strukt-oer/epik%20raumtypen%20eg%20OER.pdf</w:t>
        </w:r>
      </w:hyperlink>
      <w:r w:rsidRPr="005741C2">
        <w:rPr>
          <w:rFonts w:asciiTheme="minorHAnsi" w:hAnsiTheme="minorHAnsi"/>
          <w:sz w:val="18"/>
        </w:rPr>
        <w:t xml:space="preserve"> </w:t>
      </w:r>
    </w:p>
    <w:sectPr w:rsidR="005741C2" w:rsidRPr="005741C2" w:rsidSect="00D327EA">
      <w:headerReference w:type="default" r:id="rId24"/>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C1484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8A266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8A266E">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457B88B3" w:rsidR="00227AF7" w:rsidRPr="003B0F77" w:rsidRDefault="00C1484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584343398"/>
        <w:docPartObj>
          <w:docPartGallery w:val="Page Numbers (Margins)"/>
          <w:docPartUnique/>
        </w:docPartObj>
      </w:sdtPr>
      <w:sdtEndPr/>
      <w:sdtContent>
        <w:r w:rsidR="00D54650" w:rsidRPr="00D54650">
          <w:rPr>
            <w:rFonts w:asciiTheme="majorHAnsi" w:hAnsiTheme="majorHAnsi"/>
            <w:noProof/>
          </w:rPr>
          <mc:AlternateContent>
            <mc:Choice Requires="wps">
              <w:drawing>
                <wp:anchor distT="0" distB="0" distL="114300" distR="114300" simplePos="0" relativeHeight="251683840" behindDoc="0" locked="0" layoutInCell="0" allowOverlap="1" wp14:anchorId="7A7F2853" wp14:editId="7B3AE9A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C1484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C14846">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0B35AA"/>
    <w:multiLevelType w:val="hybridMultilevel"/>
    <w:tmpl w:val="16168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4"/>
  </w:num>
  <w:num w:numId="5">
    <w:abstractNumId w:val="22"/>
  </w:num>
  <w:num w:numId="6">
    <w:abstractNumId w:val="3"/>
  </w:num>
  <w:num w:numId="7">
    <w:abstractNumId w:val="1"/>
  </w:num>
  <w:num w:numId="8">
    <w:abstractNumId w:val="0"/>
  </w:num>
  <w:num w:numId="9">
    <w:abstractNumId w:val="8"/>
  </w:num>
  <w:num w:numId="10">
    <w:abstractNumId w:val="24"/>
  </w:num>
  <w:num w:numId="11">
    <w:abstractNumId w:val="18"/>
  </w:num>
  <w:num w:numId="12">
    <w:abstractNumId w:val="13"/>
  </w:num>
  <w:num w:numId="13">
    <w:abstractNumId w:val="19"/>
  </w:num>
  <w:num w:numId="14">
    <w:abstractNumId w:val="5"/>
  </w:num>
  <w:num w:numId="15">
    <w:abstractNumId w:val="12"/>
  </w:num>
  <w:num w:numId="16">
    <w:abstractNumId w:val="17"/>
  </w:num>
  <w:num w:numId="17">
    <w:abstractNumId w:val="9"/>
  </w:num>
  <w:num w:numId="18">
    <w:abstractNumId w:val="14"/>
  </w:num>
  <w:num w:numId="19">
    <w:abstractNumId w:val="23"/>
  </w:num>
  <w:num w:numId="20">
    <w:abstractNumId w:val="6"/>
  </w:num>
  <w:num w:numId="21">
    <w:abstractNumId w:val="16"/>
  </w:num>
  <w:num w:numId="22">
    <w:abstractNumId w:val="7"/>
  </w:num>
  <w:num w:numId="23">
    <w:abstractNumId w:val="2"/>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F3433"/>
    <w:rsid w:val="00153614"/>
    <w:rsid w:val="00173581"/>
    <w:rsid w:val="00183329"/>
    <w:rsid w:val="001847B8"/>
    <w:rsid w:val="0019512F"/>
    <w:rsid w:val="001B52BE"/>
    <w:rsid w:val="001B6478"/>
    <w:rsid w:val="001C62B6"/>
    <w:rsid w:val="001F5A2F"/>
    <w:rsid w:val="00216E98"/>
    <w:rsid w:val="00227AF7"/>
    <w:rsid w:val="00236BDA"/>
    <w:rsid w:val="0026014A"/>
    <w:rsid w:val="00267678"/>
    <w:rsid w:val="002B6CC1"/>
    <w:rsid w:val="003016EC"/>
    <w:rsid w:val="00322803"/>
    <w:rsid w:val="00336691"/>
    <w:rsid w:val="00337996"/>
    <w:rsid w:val="0036088E"/>
    <w:rsid w:val="003A41EC"/>
    <w:rsid w:val="003A78EC"/>
    <w:rsid w:val="003B0F77"/>
    <w:rsid w:val="003D3D1E"/>
    <w:rsid w:val="0044013C"/>
    <w:rsid w:val="00455B09"/>
    <w:rsid w:val="00473430"/>
    <w:rsid w:val="00486EE5"/>
    <w:rsid w:val="00546872"/>
    <w:rsid w:val="005513EF"/>
    <w:rsid w:val="0055398A"/>
    <w:rsid w:val="005741C2"/>
    <w:rsid w:val="00592822"/>
    <w:rsid w:val="005B4958"/>
    <w:rsid w:val="005B7D8B"/>
    <w:rsid w:val="005F1807"/>
    <w:rsid w:val="005F4234"/>
    <w:rsid w:val="00623D80"/>
    <w:rsid w:val="00632702"/>
    <w:rsid w:val="006411D4"/>
    <w:rsid w:val="00643843"/>
    <w:rsid w:val="00661704"/>
    <w:rsid w:val="00677BF5"/>
    <w:rsid w:val="006D3FAD"/>
    <w:rsid w:val="007130BF"/>
    <w:rsid w:val="0073794C"/>
    <w:rsid w:val="007528A3"/>
    <w:rsid w:val="00773F41"/>
    <w:rsid w:val="007D56D8"/>
    <w:rsid w:val="007F1B85"/>
    <w:rsid w:val="008A266E"/>
    <w:rsid w:val="008A7AED"/>
    <w:rsid w:val="008F6F18"/>
    <w:rsid w:val="00913AF8"/>
    <w:rsid w:val="00913B66"/>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7F45"/>
    <w:rsid w:val="00AF7544"/>
    <w:rsid w:val="00B14758"/>
    <w:rsid w:val="00BB16E3"/>
    <w:rsid w:val="00BB562E"/>
    <w:rsid w:val="00C0249D"/>
    <w:rsid w:val="00C14846"/>
    <w:rsid w:val="00C43AFE"/>
    <w:rsid w:val="00C47743"/>
    <w:rsid w:val="00C61BAA"/>
    <w:rsid w:val="00C61D7E"/>
    <w:rsid w:val="00D24474"/>
    <w:rsid w:val="00D2507C"/>
    <w:rsid w:val="00D327EA"/>
    <w:rsid w:val="00D34DBA"/>
    <w:rsid w:val="00D54650"/>
    <w:rsid w:val="00D57845"/>
    <w:rsid w:val="00DB21DD"/>
    <w:rsid w:val="00DB3D5C"/>
    <w:rsid w:val="00E765F4"/>
    <w:rsid w:val="00EC2549"/>
    <w:rsid w:val="00EE2BE8"/>
    <w:rsid w:val="00F0664A"/>
    <w:rsid w:val="00F300C0"/>
    <w:rsid w:val="00F3736C"/>
    <w:rsid w:val="00F73397"/>
    <w:rsid w:val="00F8035C"/>
    <w:rsid w:val="00FA1870"/>
    <w:rsid w:val="00FA7678"/>
    <w:rsid w:val="00FB3475"/>
    <w:rsid w:val="00FE3D41"/>
    <w:rsid w:val="00FF406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146115015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deutsch/glossar_deu_r.htm"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achsam.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deutsch/d_literatur/d_aut/kaf/kaf_hei.htm" TargetMode="External"/><Relationship Id="rId20" Type="http://schemas.openxmlformats.org/officeDocument/2006/relationships/hyperlink" Target="http://www.teachsam.de/deutsch/d_literatur/d_gat/d_epik/strukt/raum/raum_3_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eachsam.de/deutsch/glossar_deu_p.htm" TargetMode="External"/><Relationship Id="rId23" Type="http://schemas.openxmlformats.org/officeDocument/2006/relationships/hyperlink" Target="http://www.teachsam.de/oer-pdf/epik-strukt-oer/epik%20raumtypen%20eg%20OER.pdf" TargetMode="External"/><Relationship Id="rId10" Type="http://schemas.openxmlformats.org/officeDocument/2006/relationships/header" Target="header2.xml"/><Relationship Id="rId19" Type="http://schemas.openxmlformats.org/officeDocument/2006/relationships/hyperlink" Target="http://www.teachsam.de/oer-pdf/lit-aut-oer/kafka%20heimkehr%20pd%20OER.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deutsch/d_literatur/d_aut/kaf/kaf0.htm" TargetMode="External"/><Relationship Id="rId22" Type="http://schemas.openxmlformats.org/officeDocument/2006/relationships/hyperlink" Target="http://www.teachsam.de/deutsch/d_literatur/d_gat/d_epik/strukt/raum/raum_3_1.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2C4E-FF7C-414B-8942-5A44E0D5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2014-02-06T19:32:00Z</cp:lastPrinted>
  <dcterms:created xsi:type="dcterms:W3CDTF">2014-02-06T18:46:00Z</dcterms:created>
  <dcterms:modified xsi:type="dcterms:W3CDTF">2014-02-06T19:39:00Z</dcterms:modified>
</cp:coreProperties>
</file>