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5EDCDF96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II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I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,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1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FA5D6D" w:rsidRPr="00FA5D6D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Metrische Strukturen der Lieder Maria Stuarts</w:t>
      </w:r>
    </w:p>
    <w:p w14:paraId="353E9D25" w14:textId="6B644635" w:rsidR="00FA5D6D" w:rsidRPr="00FA5D6D" w:rsidRDefault="00FA5D6D" w:rsidP="00FA5D6D">
      <w:pPr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Die vier Lieder in </w:t>
      </w:r>
      <w:proofErr w:type="gramStart"/>
      <w:r w:rsidRPr="00FA5D6D">
        <w:rPr>
          <w:rFonts w:asciiTheme="majorHAnsi" w:hAnsiTheme="majorHAnsi"/>
        </w:rPr>
        <w:t>Szene  III</w:t>
      </w:r>
      <w:proofErr w:type="gramEnd"/>
      <w:r w:rsidRPr="00FA5D6D">
        <w:rPr>
          <w:rFonts w:asciiTheme="majorHAnsi" w:hAnsiTheme="majorHAnsi"/>
        </w:rPr>
        <w:t xml:space="preserve">,1 von Schillers Drama  »Maria Stuart« </w:t>
      </w:r>
    </w:p>
    <w:p w14:paraId="3E1F5CAC" w14:textId="77777777" w:rsidR="00FA5D6D" w:rsidRPr="00FA5D6D" w:rsidRDefault="00FA5D6D" w:rsidP="00FA5D6D">
      <w:pPr>
        <w:numPr>
          <w:ilvl w:val="0"/>
          <w:numId w:val="33"/>
        </w:numPr>
        <w:spacing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"Lass mich der neuen Freiheit genießen ...", </w:t>
      </w:r>
    </w:p>
    <w:p w14:paraId="54331038" w14:textId="77777777" w:rsidR="00FA5D6D" w:rsidRPr="00FA5D6D" w:rsidRDefault="00FA5D6D" w:rsidP="00FA5D6D">
      <w:pPr>
        <w:numPr>
          <w:ilvl w:val="0"/>
          <w:numId w:val="33"/>
        </w:numPr>
        <w:spacing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"Eilende Wolken! Segler der Lüfte!", </w:t>
      </w:r>
    </w:p>
    <w:p w14:paraId="46021719" w14:textId="77777777" w:rsidR="00FA5D6D" w:rsidRPr="00FA5D6D" w:rsidRDefault="00FA5D6D" w:rsidP="00FA5D6D">
      <w:pPr>
        <w:numPr>
          <w:ilvl w:val="0"/>
          <w:numId w:val="33"/>
        </w:numPr>
        <w:spacing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"Dort legt ein Fischer seinen </w:t>
      </w:r>
      <w:proofErr w:type="spellStart"/>
      <w:r w:rsidRPr="00FA5D6D">
        <w:rPr>
          <w:rFonts w:asciiTheme="majorHAnsi" w:hAnsiTheme="majorHAnsi"/>
        </w:rPr>
        <w:t>Nachen</w:t>
      </w:r>
      <w:proofErr w:type="spellEnd"/>
      <w:r w:rsidRPr="00FA5D6D">
        <w:rPr>
          <w:rFonts w:asciiTheme="majorHAnsi" w:hAnsiTheme="majorHAnsi"/>
        </w:rPr>
        <w:t xml:space="preserve"> an!" </w:t>
      </w:r>
    </w:p>
    <w:p w14:paraId="593D035B" w14:textId="77777777" w:rsidR="00FA5D6D" w:rsidRPr="00FA5D6D" w:rsidRDefault="00FA5D6D" w:rsidP="00FA5D6D">
      <w:pPr>
        <w:numPr>
          <w:ilvl w:val="0"/>
          <w:numId w:val="33"/>
        </w:numPr>
        <w:spacing w:after="120" w:line="240" w:lineRule="auto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"Hörst du das Hifthorn?" </w:t>
      </w:r>
    </w:p>
    <w:p w14:paraId="14B69BC5" w14:textId="1E2B7CCF" w:rsidR="00FA5D6D" w:rsidRPr="00FA5D6D" w:rsidRDefault="00FA5D6D" w:rsidP="00FA5D6D">
      <w:pPr>
        <w:spacing w:after="0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heben sich in ihrer metrischen Struktur (Versmaß) von der jambischen Taktart des übrigen Blankverses deutlich ab. Vorherrschend, wenngleich nicht für jeden einzelnen Vers durchgestaltet, ist der Daktylus mit seiner Abfolge </w:t>
      </w:r>
      <w:proofErr w:type="gramStart"/>
      <w:r w:rsidRPr="00FA5D6D">
        <w:rPr>
          <w:rFonts w:asciiTheme="majorHAnsi" w:hAnsiTheme="majorHAnsi"/>
        </w:rPr>
        <w:t>von einer Hebung</w:t>
      </w:r>
      <w:proofErr w:type="gramEnd"/>
      <w:r w:rsidRPr="00FA5D6D">
        <w:rPr>
          <w:rFonts w:asciiTheme="majorHAnsi" w:hAnsiTheme="majorHAnsi"/>
        </w:rPr>
        <w:t xml:space="preserve"> (betonte Silbe) und zwei nachfolgenden Senkungen (unbetonte Silben). Diese über den Blankvers hinausgehende "</w:t>
      </w:r>
      <w:proofErr w:type="spellStart"/>
      <w:r w:rsidRPr="00FA5D6D">
        <w:rPr>
          <w:rFonts w:asciiTheme="majorHAnsi" w:hAnsiTheme="majorHAnsi"/>
        </w:rPr>
        <w:t>Lyrisierung</w:t>
      </w:r>
      <w:proofErr w:type="spellEnd"/>
      <w:r w:rsidRPr="00FA5D6D">
        <w:rPr>
          <w:rFonts w:asciiTheme="majorHAnsi" w:hAnsiTheme="majorHAnsi"/>
        </w:rPr>
        <w:t xml:space="preserve">" der dramatischen Rede verstärkt den Charakter der gebundenen Rede insgesamt. Erreicht </w:t>
      </w:r>
      <w:proofErr w:type="gramStart"/>
      <w:r w:rsidRPr="00FA5D6D">
        <w:rPr>
          <w:rFonts w:asciiTheme="majorHAnsi" w:hAnsiTheme="majorHAnsi"/>
        </w:rPr>
        <w:t>wird</w:t>
      </w:r>
      <w:proofErr w:type="gramEnd"/>
      <w:r w:rsidRPr="00FA5D6D">
        <w:rPr>
          <w:rFonts w:asciiTheme="majorHAnsi" w:hAnsiTheme="majorHAnsi"/>
        </w:rPr>
        <w:t xml:space="preserve"> damit eine stärkere thematische Pointierung und Intensivierung der Aussage einerseits und eine den Zuschauer von der Figur distanzierende Haltung andererseits. Letzteres </w:t>
      </w:r>
      <w:proofErr w:type="gramStart"/>
      <w:r w:rsidRPr="00FA5D6D">
        <w:rPr>
          <w:rFonts w:asciiTheme="majorHAnsi" w:hAnsiTheme="majorHAnsi"/>
        </w:rPr>
        <w:t>strebt  eine</w:t>
      </w:r>
      <w:proofErr w:type="gramEnd"/>
      <w:r w:rsidRPr="00FA5D6D">
        <w:rPr>
          <w:rFonts w:asciiTheme="majorHAnsi" w:hAnsiTheme="majorHAnsi"/>
        </w:rPr>
        <w:t xml:space="preserve"> "Freiheit »ästhetischer« Rezeption« beim Zuschauer" an, welche Voraussetzung der von Schiller intendierten ästhetischen Wirkung darstellt. (vgl. </w:t>
      </w:r>
      <w:proofErr w:type="spellStart"/>
      <w:r w:rsidRPr="00FA5D6D">
        <w:rPr>
          <w:rFonts w:asciiTheme="majorHAnsi" w:hAnsiTheme="majorHAnsi"/>
        </w:rPr>
        <w:t>Leipert</w:t>
      </w:r>
      <w:proofErr w:type="spellEnd"/>
      <w:r w:rsidRPr="00FA5D6D">
        <w:rPr>
          <w:rFonts w:asciiTheme="majorHAnsi" w:hAnsiTheme="majorHAnsi"/>
        </w:rPr>
        <w:t xml:space="preserve"> 2000, S.84)</w:t>
      </w:r>
    </w:p>
    <w:p w14:paraId="3C8282A6" w14:textId="77777777" w:rsidR="00FA5D6D" w:rsidRPr="00FA5D6D" w:rsidRDefault="00FA5D6D" w:rsidP="00FA5D6D">
      <w:pPr>
        <w:spacing w:after="0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Die in das ansonsten im z. T. hier auch gereimten Blankvers gestaltete Gespräch von Maria Stuart und Hanna Kennedy (III,1) eingefügten Einlagen werden durch </w:t>
      </w:r>
    </w:p>
    <w:p w14:paraId="75DAE8FA" w14:textId="77777777" w:rsidR="00FA5D6D" w:rsidRPr="00FA5D6D" w:rsidRDefault="00FA5D6D" w:rsidP="00FA5D6D">
      <w:pPr>
        <w:numPr>
          <w:ilvl w:val="0"/>
          <w:numId w:val="34"/>
        </w:numPr>
        <w:spacing w:before="120"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ausgeprägte </w:t>
      </w:r>
      <w:proofErr w:type="spellStart"/>
      <w:r w:rsidRPr="00FA5D6D">
        <w:rPr>
          <w:rFonts w:asciiTheme="majorHAnsi" w:hAnsiTheme="majorHAnsi"/>
        </w:rPr>
        <w:t>topische</w:t>
      </w:r>
      <w:proofErr w:type="spellEnd"/>
      <w:r w:rsidRPr="00FA5D6D">
        <w:rPr>
          <w:rFonts w:asciiTheme="majorHAnsi" w:hAnsiTheme="majorHAnsi"/>
        </w:rPr>
        <w:t xml:space="preserve"> Bildlichkeit </w:t>
      </w:r>
    </w:p>
    <w:p w14:paraId="6A28B461" w14:textId="77777777" w:rsidR="00FA5D6D" w:rsidRPr="00FA5D6D" w:rsidRDefault="00FA5D6D" w:rsidP="00FA5D6D">
      <w:pPr>
        <w:numPr>
          <w:ilvl w:val="0"/>
          <w:numId w:val="34"/>
        </w:numPr>
        <w:spacing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emphatisches Pathos </w:t>
      </w:r>
    </w:p>
    <w:p w14:paraId="369CED4B" w14:textId="77777777" w:rsidR="00FA5D6D" w:rsidRPr="00FA5D6D" w:rsidRDefault="00FA5D6D" w:rsidP="00FA5D6D">
      <w:pPr>
        <w:numPr>
          <w:ilvl w:val="0"/>
          <w:numId w:val="34"/>
        </w:numPr>
        <w:spacing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Strophenbau </w:t>
      </w:r>
    </w:p>
    <w:p w14:paraId="3D4819FB" w14:textId="77777777" w:rsidR="00FA5D6D" w:rsidRPr="00FA5D6D" w:rsidRDefault="00FA5D6D" w:rsidP="00FA5D6D">
      <w:pPr>
        <w:numPr>
          <w:ilvl w:val="0"/>
          <w:numId w:val="34"/>
        </w:numPr>
        <w:spacing w:after="0" w:line="240" w:lineRule="auto"/>
        <w:ind w:left="731" w:hanging="374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metrischen Wechsel von Jamben und Daktylen </w:t>
      </w:r>
    </w:p>
    <w:p w14:paraId="121993D1" w14:textId="77777777" w:rsidR="00FA5D6D" w:rsidRPr="00FA5D6D" w:rsidRDefault="00FA5D6D" w:rsidP="00FA5D6D">
      <w:pPr>
        <w:numPr>
          <w:ilvl w:val="0"/>
          <w:numId w:val="34"/>
        </w:numPr>
        <w:spacing w:after="120" w:line="240" w:lineRule="auto"/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 xml:space="preserve">Alliterationen </w:t>
      </w:r>
    </w:p>
    <w:p w14:paraId="4B58F037" w14:textId="5D99ABE5" w:rsidR="00FA5D6D" w:rsidRPr="00FA5D6D" w:rsidRDefault="00FA5D6D" w:rsidP="00FA5D6D">
      <w:pPr>
        <w:jc w:val="both"/>
        <w:rPr>
          <w:rFonts w:asciiTheme="majorHAnsi" w:hAnsiTheme="majorHAnsi"/>
        </w:rPr>
      </w:pPr>
      <w:r w:rsidRPr="00FA5D6D">
        <w:rPr>
          <w:rFonts w:asciiTheme="majorHAnsi" w:hAnsiTheme="majorHAnsi"/>
        </w:rPr>
        <w:t>"</w:t>
      </w:r>
      <w:proofErr w:type="spellStart"/>
      <w:r w:rsidRPr="00FA5D6D">
        <w:rPr>
          <w:rFonts w:asciiTheme="majorHAnsi" w:hAnsiTheme="majorHAnsi"/>
        </w:rPr>
        <w:t>lyrisiert</w:t>
      </w:r>
      <w:proofErr w:type="spellEnd"/>
      <w:r w:rsidRPr="00FA5D6D">
        <w:rPr>
          <w:rFonts w:asciiTheme="majorHAnsi" w:hAnsiTheme="majorHAnsi"/>
        </w:rPr>
        <w:t>" und dienen damit zur Gestaltung einer nur in der Vorstellungskraft erzeugten ästhetisierten Idylle.</w:t>
      </w:r>
    </w:p>
    <w:p w14:paraId="2E043CE2" w14:textId="77777777" w:rsidR="00FA5D6D" w:rsidRPr="00230039" w:rsidRDefault="00FA5D6D" w:rsidP="00FA5D6D">
      <w:pPr>
        <w:jc w:val="center"/>
        <w:rPr>
          <w:rFonts w:cstheme="minorHAnsi"/>
          <w:sz w:val="24"/>
          <w:szCs w:val="36"/>
        </w:rPr>
      </w:pPr>
      <w:r w:rsidRPr="00230039">
        <w:rPr>
          <w:rFonts w:cstheme="minorHAnsi"/>
          <w:b/>
          <w:bCs/>
          <w:sz w:val="28"/>
          <w:szCs w:val="40"/>
        </w:rPr>
        <w:t>1. Lied: Lass mich der neuen Freiheit genießen</w:t>
      </w:r>
      <w:r w:rsidRPr="00230039">
        <w:rPr>
          <w:rFonts w:cstheme="minorHAnsi"/>
          <w:b/>
          <w:bCs/>
          <w:sz w:val="28"/>
          <w:szCs w:val="40"/>
        </w:rPr>
        <w:br/>
      </w:r>
      <w:r w:rsidRPr="00230039">
        <w:rPr>
          <w:rFonts w:cstheme="minorHAnsi"/>
          <w:sz w:val="24"/>
          <w:szCs w:val="36"/>
        </w:rPr>
        <w:t>(Friedrich Schiller, Maria Stuart</w:t>
      </w:r>
      <w:r>
        <w:rPr>
          <w:rFonts w:cstheme="minorHAnsi"/>
          <w:sz w:val="24"/>
          <w:szCs w:val="36"/>
        </w:rPr>
        <w:t xml:space="preserve"> – Szene III,1</w:t>
      </w:r>
      <w:r w:rsidRPr="00230039">
        <w:rPr>
          <w:rFonts w:cstheme="minorHAnsi"/>
          <w:sz w:val="24"/>
          <w:szCs w:val="36"/>
        </w:rPr>
        <w:t>)</w:t>
      </w:r>
    </w:p>
    <w:bookmarkStart w:id="0" w:name="_MON_1089204231"/>
    <w:bookmarkStart w:id="1" w:name="_MON_1089205661"/>
    <w:bookmarkStart w:id="2" w:name="_MON_1089205716"/>
    <w:bookmarkEnd w:id="0"/>
    <w:bookmarkEnd w:id="1"/>
    <w:bookmarkEnd w:id="2"/>
    <w:bookmarkStart w:id="3" w:name="_MON_1089202368"/>
    <w:bookmarkEnd w:id="3"/>
    <w:p w14:paraId="3E1731FE" w14:textId="348DEA06" w:rsidR="003A71A9" w:rsidRDefault="00F66647" w:rsidP="00FA5D6D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noProof/>
        </w:rPr>
        <w:object w:dxaOrig="7560" w:dyaOrig="5220" w14:anchorId="36407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06pt;height:211pt;mso-width-percent:0;mso-height-percent:0;mso-width-percent:0;mso-height-percent:0" o:ole="">
            <v:imagedata r:id="rId8" o:title=""/>
          </v:shape>
          <o:OLEObject Type="Embed" ProgID="Word.Picture.8" ShapeID="_x0000_i1028" DrawAspect="Content" ObjectID="_1682661566" r:id="rId9"/>
        </w:object>
      </w:r>
      <w:r w:rsidR="00FA5D6D" w:rsidRPr="00230039">
        <w:rPr>
          <w:lang w:val="en-US"/>
        </w:rPr>
        <w:br/>
      </w:r>
    </w:p>
    <w:p w14:paraId="4357A984" w14:textId="150F15C8" w:rsidR="00FA5D6D" w:rsidRDefault="00FA5D6D" w:rsidP="00FA5D6D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71BECED2" w14:textId="36401460" w:rsidR="00FA5D6D" w:rsidRPr="00230039" w:rsidRDefault="00FA5D6D" w:rsidP="00FA5D6D">
      <w:pPr>
        <w:spacing w:after="0"/>
        <w:jc w:val="center"/>
        <w:rPr>
          <w:rFonts w:cstheme="minorHAnsi"/>
          <w:sz w:val="24"/>
          <w:szCs w:val="36"/>
        </w:rPr>
      </w:pPr>
      <w:r w:rsidRPr="00230039">
        <w:rPr>
          <w:rFonts w:cstheme="minorHAnsi"/>
          <w:b/>
          <w:bCs/>
          <w:sz w:val="28"/>
          <w:szCs w:val="40"/>
        </w:rPr>
        <w:lastRenderedPageBreak/>
        <w:t>Lied 2: O Eilende Wolken! Segler der Lüfte</w:t>
      </w:r>
      <w:r w:rsidRPr="00230039">
        <w:rPr>
          <w:b/>
          <w:bCs/>
        </w:rPr>
        <w:t xml:space="preserve"> </w:t>
      </w:r>
    </w:p>
    <w:bookmarkStart w:id="4" w:name="_MON_1089205977"/>
    <w:bookmarkEnd w:id="4"/>
    <w:p w14:paraId="401149FF" w14:textId="77777777" w:rsidR="00FA5D6D" w:rsidRDefault="00F66647" w:rsidP="00FA5D6D">
      <w:pPr>
        <w:jc w:val="center"/>
      </w:pPr>
      <w:r>
        <w:rPr>
          <w:noProof/>
        </w:rPr>
        <w:object w:dxaOrig="7935" w:dyaOrig="6675" w14:anchorId="22E1EC99">
          <v:shape id="_x0000_i1027" type="#_x0000_t75" alt="" style="width:320pt;height:269pt;mso-width-percent:0;mso-height-percent:0;mso-width-percent:0;mso-height-percent:0" o:ole="">
            <v:imagedata r:id="rId10" o:title=""/>
          </v:shape>
          <o:OLEObject Type="Embed" ProgID="Word.Picture.8" ShapeID="_x0000_i1027" DrawAspect="Content" ObjectID="_1682661567" r:id="rId11"/>
        </w:object>
      </w:r>
    </w:p>
    <w:p w14:paraId="5E13D1EF" w14:textId="77777777" w:rsidR="00FA5D6D" w:rsidRPr="00230039" w:rsidRDefault="00FA5D6D" w:rsidP="00FA5D6D">
      <w:pPr>
        <w:rPr>
          <w:lang w:val="en-US"/>
        </w:rPr>
      </w:pPr>
    </w:p>
    <w:p w14:paraId="3969AB5F" w14:textId="50485254" w:rsidR="00FA5D6D" w:rsidRPr="000F5CA0" w:rsidRDefault="00FA5D6D" w:rsidP="00FA5D6D">
      <w:pPr>
        <w:spacing w:after="0"/>
        <w:jc w:val="center"/>
        <w:rPr>
          <w:b/>
          <w:bCs/>
        </w:rPr>
      </w:pPr>
      <w:r w:rsidRPr="000F5CA0">
        <w:rPr>
          <w:rFonts w:cstheme="minorHAnsi"/>
          <w:b/>
          <w:bCs/>
          <w:sz w:val="28"/>
          <w:szCs w:val="40"/>
        </w:rPr>
        <w:t xml:space="preserve">Lied 3: Dort legt ein Fischer den </w:t>
      </w:r>
      <w:proofErr w:type="spellStart"/>
      <w:r w:rsidRPr="000F5CA0">
        <w:rPr>
          <w:rFonts w:cstheme="minorHAnsi"/>
          <w:b/>
          <w:bCs/>
          <w:sz w:val="28"/>
          <w:szCs w:val="40"/>
        </w:rPr>
        <w:t>Nachen</w:t>
      </w:r>
      <w:proofErr w:type="spellEnd"/>
      <w:r w:rsidRPr="000F5CA0">
        <w:rPr>
          <w:rFonts w:cstheme="minorHAnsi"/>
          <w:b/>
          <w:bCs/>
          <w:sz w:val="28"/>
          <w:szCs w:val="40"/>
        </w:rPr>
        <w:t xml:space="preserve"> an</w:t>
      </w:r>
    </w:p>
    <w:bookmarkStart w:id="5" w:name="_MON_1089206966"/>
    <w:bookmarkStart w:id="6" w:name="_MON_1089207019"/>
    <w:bookmarkStart w:id="7" w:name="_MON_1089207894"/>
    <w:bookmarkEnd w:id="5"/>
    <w:bookmarkEnd w:id="6"/>
    <w:bookmarkEnd w:id="7"/>
    <w:bookmarkStart w:id="8" w:name="_MON_1089206945"/>
    <w:bookmarkEnd w:id="8"/>
    <w:p w14:paraId="25E0246B" w14:textId="1B09333D" w:rsidR="00FA5D6D" w:rsidRDefault="00F66647" w:rsidP="00FA5D6D">
      <w:pPr>
        <w:jc w:val="center"/>
        <w:rPr>
          <w:noProof/>
        </w:rPr>
      </w:pPr>
      <w:r>
        <w:rPr>
          <w:noProof/>
        </w:rPr>
        <w:object w:dxaOrig="6495" w:dyaOrig="2895" w14:anchorId="48006078">
          <v:shape id="_x0000_i1026" type="#_x0000_t75" alt="" style="width:266pt;height:119pt;mso-width-percent:0;mso-height-percent:0;mso-width-percent:0;mso-height-percent:0" o:ole="">
            <v:imagedata r:id="rId12" o:title=""/>
          </v:shape>
          <o:OLEObject Type="Embed" ProgID="Word.Picture.8" ShapeID="_x0000_i1026" DrawAspect="Content" ObjectID="_1682661568" r:id="rId13"/>
        </w:object>
      </w:r>
    </w:p>
    <w:p w14:paraId="4AFF5A97" w14:textId="77777777" w:rsidR="00FA5D6D" w:rsidRDefault="00FA5D6D" w:rsidP="00FA5D6D">
      <w:pPr>
        <w:jc w:val="center"/>
        <w:rPr>
          <w:noProof/>
        </w:rPr>
      </w:pPr>
    </w:p>
    <w:p w14:paraId="657020DC" w14:textId="77777777" w:rsidR="00FA5D6D" w:rsidRPr="00E90B9C" w:rsidRDefault="00FA5D6D" w:rsidP="00FA5D6D">
      <w:pPr>
        <w:jc w:val="center"/>
        <w:rPr>
          <w:rFonts w:ascii="Verdana" w:hAnsi="Verdana" w:cs="Times New Roman"/>
          <w:b/>
          <w:bCs/>
          <w:sz w:val="20"/>
          <w:szCs w:val="24"/>
        </w:rPr>
      </w:pPr>
      <w:r w:rsidRPr="00E90B9C">
        <w:rPr>
          <w:rFonts w:cstheme="minorHAnsi"/>
          <w:b/>
          <w:bCs/>
          <w:sz w:val="28"/>
          <w:szCs w:val="40"/>
        </w:rPr>
        <w:t>Lied 4: Hörst du das Hifthorn</w:t>
      </w:r>
      <w:r>
        <w:rPr>
          <w:rFonts w:cstheme="minorHAnsi"/>
          <w:b/>
          <w:bCs/>
          <w:sz w:val="28"/>
          <w:szCs w:val="40"/>
        </w:rPr>
        <w:br/>
      </w:r>
      <w:r w:rsidRPr="00230039">
        <w:rPr>
          <w:rFonts w:cstheme="minorHAnsi"/>
          <w:sz w:val="24"/>
          <w:szCs w:val="36"/>
        </w:rPr>
        <w:t>(Friedrich Schiller, Maria Stuart</w:t>
      </w:r>
      <w:r>
        <w:rPr>
          <w:rFonts w:cstheme="minorHAnsi"/>
          <w:sz w:val="24"/>
          <w:szCs w:val="36"/>
        </w:rPr>
        <w:t xml:space="preserve"> – Szene III,1</w:t>
      </w:r>
      <w:r w:rsidRPr="00230039">
        <w:rPr>
          <w:rFonts w:cstheme="minorHAnsi"/>
          <w:sz w:val="24"/>
          <w:szCs w:val="36"/>
        </w:rPr>
        <w:t>)</w:t>
      </w:r>
      <w:r w:rsidRPr="000F5CA0">
        <w:rPr>
          <w:b/>
          <w:bCs/>
        </w:rPr>
        <w:t xml:space="preserve"> </w:t>
      </w:r>
      <w:r w:rsidRPr="00E90B9C">
        <w:rPr>
          <w:rFonts w:cstheme="minorHAnsi"/>
          <w:b/>
          <w:bCs/>
          <w:sz w:val="28"/>
          <w:szCs w:val="40"/>
        </w:rPr>
        <w:t xml:space="preserve"> </w:t>
      </w:r>
    </w:p>
    <w:bookmarkStart w:id="9" w:name="_MON_1089210924"/>
    <w:bookmarkStart w:id="10" w:name="_MON_1089210964"/>
    <w:bookmarkStart w:id="11" w:name="_MON_1089210981"/>
    <w:bookmarkEnd w:id="9"/>
    <w:bookmarkEnd w:id="10"/>
    <w:bookmarkEnd w:id="11"/>
    <w:bookmarkStart w:id="12" w:name="_MON_1089207720"/>
    <w:bookmarkEnd w:id="12"/>
    <w:p w14:paraId="76B32F17" w14:textId="41432BDF" w:rsidR="00FA5D6D" w:rsidRPr="00FA5D6D" w:rsidRDefault="00F66647" w:rsidP="00FA5D6D">
      <w:pPr>
        <w:jc w:val="center"/>
      </w:pPr>
      <w:r>
        <w:rPr>
          <w:noProof/>
        </w:rPr>
        <w:object w:dxaOrig="6495" w:dyaOrig="3075" w14:anchorId="1497F65A">
          <v:shape id="_x0000_i1025" type="#_x0000_t75" alt="" style="width:271pt;height:128pt;mso-width-percent:0;mso-height-percent:0;mso-width-percent:0;mso-height-percent:0" o:ole="">
            <v:imagedata r:id="rId14" o:title=""/>
          </v:shape>
          <o:OLEObject Type="Embed" ProgID="Word.Picture.8" ShapeID="_x0000_i1025" DrawAspect="Content" ObjectID="_1682661569" r:id="rId15"/>
        </w:object>
      </w:r>
    </w:p>
    <w:sectPr w:rsidR="00FA5D6D" w:rsidRPr="00FA5D6D" w:rsidSect="005D783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20BD" w14:textId="77777777" w:rsidR="00F66647" w:rsidRDefault="00F66647" w:rsidP="0075228E">
      <w:pPr>
        <w:spacing w:after="0" w:line="240" w:lineRule="auto"/>
      </w:pPr>
      <w:r>
        <w:separator/>
      </w:r>
    </w:p>
  </w:endnote>
  <w:endnote w:type="continuationSeparator" w:id="0">
    <w:p w14:paraId="6E09AF4F" w14:textId="77777777" w:rsidR="00F66647" w:rsidRDefault="00F66647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57DB" w14:textId="77777777" w:rsidR="00F66647" w:rsidRDefault="00F66647" w:rsidP="0075228E">
      <w:pPr>
        <w:spacing w:after="0" w:line="240" w:lineRule="auto"/>
      </w:pPr>
      <w:r>
        <w:separator/>
      </w:r>
    </w:p>
  </w:footnote>
  <w:footnote w:type="continuationSeparator" w:id="0">
    <w:p w14:paraId="77290E5B" w14:textId="77777777" w:rsidR="00F66647" w:rsidRDefault="00F66647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F16"/>
    <w:multiLevelType w:val="hybridMultilevel"/>
    <w:tmpl w:val="93243EF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7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84017"/>
    <w:multiLevelType w:val="hybridMultilevel"/>
    <w:tmpl w:val="DE5C07D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27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23"/>
  </w:num>
  <w:num w:numId="12">
    <w:abstractNumId w:val="18"/>
  </w:num>
  <w:num w:numId="13">
    <w:abstractNumId w:val="32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  <w:num w:numId="18">
    <w:abstractNumId w:val="22"/>
  </w:num>
  <w:num w:numId="19">
    <w:abstractNumId w:val="21"/>
  </w:num>
  <w:num w:numId="20">
    <w:abstractNumId w:val="30"/>
  </w:num>
  <w:num w:numId="21">
    <w:abstractNumId w:val="31"/>
  </w:num>
  <w:num w:numId="22">
    <w:abstractNumId w:val="8"/>
  </w:num>
  <w:num w:numId="23">
    <w:abstractNumId w:val="25"/>
  </w:num>
  <w:num w:numId="24">
    <w:abstractNumId w:val="13"/>
  </w:num>
  <w:num w:numId="25">
    <w:abstractNumId w:val="16"/>
  </w:num>
  <w:num w:numId="26">
    <w:abstractNumId w:val="14"/>
  </w:num>
  <w:num w:numId="27">
    <w:abstractNumId w:val="17"/>
  </w:num>
  <w:num w:numId="28">
    <w:abstractNumId w:val="9"/>
  </w:num>
  <w:num w:numId="29">
    <w:abstractNumId w:val="3"/>
  </w:num>
  <w:num w:numId="30">
    <w:abstractNumId w:val="19"/>
  </w:num>
  <w:num w:numId="31">
    <w:abstractNumId w:val="4"/>
  </w:num>
  <w:num w:numId="32">
    <w:abstractNumId w:val="26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45878"/>
    <w:rsid w:val="000819DB"/>
    <w:rsid w:val="000A48D8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5E48"/>
    <w:rsid w:val="00566BCB"/>
    <w:rsid w:val="00594BA0"/>
    <w:rsid w:val="005A1B75"/>
    <w:rsid w:val="005C65AC"/>
    <w:rsid w:val="005D404A"/>
    <w:rsid w:val="005D7831"/>
    <w:rsid w:val="006353BA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B68CF"/>
    <w:rsid w:val="00BF1151"/>
    <w:rsid w:val="00BF50D2"/>
    <w:rsid w:val="00C15A1D"/>
    <w:rsid w:val="00C20AF1"/>
    <w:rsid w:val="00C301C4"/>
    <w:rsid w:val="00C62304"/>
    <w:rsid w:val="00C87484"/>
    <w:rsid w:val="00CE5080"/>
    <w:rsid w:val="00D0669A"/>
    <w:rsid w:val="00D26909"/>
    <w:rsid w:val="00D5631A"/>
    <w:rsid w:val="00D7649B"/>
    <w:rsid w:val="00DC1C9C"/>
    <w:rsid w:val="00DC5D2A"/>
    <w:rsid w:val="00DC7038"/>
    <w:rsid w:val="00E0751E"/>
    <w:rsid w:val="00E305BF"/>
    <w:rsid w:val="00E43B0D"/>
    <w:rsid w:val="00E54461"/>
    <w:rsid w:val="00E701B7"/>
    <w:rsid w:val="00E74BF8"/>
    <w:rsid w:val="00E82D61"/>
    <w:rsid w:val="00EB5E0D"/>
    <w:rsid w:val="00ED5F06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66647"/>
    <w:rsid w:val="00F931C0"/>
    <w:rsid w:val="00FA5D6D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2021-05-15T16:14:00Z</cp:lastPrinted>
  <dcterms:created xsi:type="dcterms:W3CDTF">2021-05-16T07:12:00Z</dcterms:created>
  <dcterms:modified xsi:type="dcterms:W3CDTF">2021-05-16T07:12:00Z</dcterms:modified>
</cp:coreProperties>
</file>