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24E91" w14:textId="77777777" w:rsidR="009B683B" w:rsidRPr="00EB0064" w:rsidRDefault="009B683B" w:rsidP="009B683B">
      <w:pPr>
        <w:pStyle w:val="berschrift1"/>
        <w:rPr>
          <w:rFonts w:ascii="Cambria" w:hAnsi="Cambria"/>
          <w:color w:val="365F91" w:themeColor="accent1" w:themeShade="BF"/>
        </w:rPr>
      </w:pPr>
      <w:r w:rsidRPr="00EB0064">
        <w:rPr>
          <w:rFonts w:ascii="Cambria" w:hAnsi="Cambria"/>
          <w:color w:val="365F91" w:themeColor="accent1" w:themeShade="BF"/>
        </w:rPr>
        <w:t>Wahlkampf – Für wen das Ganze?</w:t>
      </w:r>
    </w:p>
    <w:p w14:paraId="47FCFA66" w14:textId="77777777" w:rsidR="009E6D2F" w:rsidRDefault="009E6D2F" w:rsidP="002F7F13">
      <w:pPr>
        <w:sectPr w:rsidR="009E6D2F" w:rsidSect="00AE2E33">
          <w:headerReference w:type="default" r:id="rId7"/>
          <w:footerReference w:type="default" r:id="rId8"/>
          <w:type w:val="continuous"/>
          <w:pgSz w:w="11906" w:h="16838"/>
          <w:pgMar w:top="1417" w:right="1417" w:bottom="1134" w:left="1417" w:header="709" w:footer="709" w:gutter="0"/>
          <w:cols w:space="708"/>
          <w:docGrid w:linePitch="360"/>
        </w:sectPr>
      </w:pPr>
    </w:p>
    <w:p w14:paraId="4F1F0048" w14:textId="77777777" w:rsidR="009B683B" w:rsidRPr="00EB0064" w:rsidRDefault="009B683B" w:rsidP="000678A9">
      <w:pPr>
        <w:jc w:val="both"/>
        <w:rPr>
          <w:rFonts w:ascii="Cambria" w:hAnsi="Cambria"/>
          <w:sz w:val="22"/>
          <w:szCs w:val="22"/>
        </w:rPr>
      </w:pPr>
      <w:r w:rsidRPr="00EB0064">
        <w:rPr>
          <w:rFonts w:ascii="Cambria" w:hAnsi="Cambria"/>
          <w:sz w:val="22"/>
          <w:szCs w:val="22"/>
        </w:rPr>
        <w:t>Viele Wählerinnen und Wähler fragen sich angesichts des hohen personellen und finanziellen Aufwandes, den Parteien im Wahlkampf treiben, ob das überhaupt nötig ist.</w:t>
      </w:r>
    </w:p>
    <w:p w14:paraId="7999C50D" w14:textId="46EF77CF" w:rsidR="009B683B" w:rsidRPr="00EB0064" w:rsidRDefault="009B683B" w:rsidP="000678A9">
      <w:pPr>
        <w:jc w:val="both"/>
        <w:rPr>
          <w:rFonts w:ascii="Cambria" w:hAnsi="Cambria"/>
          <w:sz w:val="22"/>
          <w:szCs w:val="22"/>
        </w:rPr>
      </w:pPr>
      <w:r w:rsidRPr="00EB0064">
        <w:rPr>
          <w:rFonts w:ascii="Cambria" w:hAnsi="Cambria"/>
          <w:sz w:val="22"/>
          <w:szCs w:val="22"/>
        </w:rPr>
        <w:t>Sie wissen ohnehin schon, wen sie wählen, und wenn nicht, dann hängt ihre Wahlentscheidung, so bekommt man immer wieder zu hören, sicher nicht von den Millionen von Wahlplakaten, verschenkten Kugelschreibern oder Buttons ab, die an den Wahlständen der Parteien bundesweit unter das Wahlvolk gebracht werden.</w:t>
      </w:r>
    </w:p>
    <w:p w14:paraId="1B298AF9" w14:textId="77777777" w:rsidR="009B683B" w:rsidRPr="00EB0064" w:rsidRDefault="009B683B" w:rsidP="000678A9">
      <w:pPr>
        <w:jc w:val="both"/>
        <w:rPr>
          <w:rFonts w:ascii="Cambria" w:hAnsi="Cambria"/>
          <w:sz w:val="22"/>
          <w:szCs w:val="22"/>
        </w:rPr>
      </w:pPr>
      <w:r w:rsidRPr="00EB0064">
        <w:rPr>
          <w:rFonts w:ascii="Cambria" w:hAnsi="Cambria"/>
          <w:sz w:val="22"/>
          <w:szCs w:val="22"/>
        </w:rPr>
        <w:t xml:space="preserve">Trotz der skeptischen Sicht vieler Bürgerinnen und Bürger darauf, was in den Monaten und Wochen vor einer Wahl geschieht, scheint ein Wahlkampf dieser Art für die Parteien unverzichtbar. </w:t>
      </w:r>
    </w:p>
    <w:p w14:paraId="23C520B1" w14:textId="77777777" w:rsidR="006C6D88" w:rsidRPr="00EB0064" w:rsidRDefault="009B683B" w:rsidP="000678A9">
      <w:pPr>
        <w:jc w:val="both"/>
        <w:rPr>
          <w:rFonts w:ascii="Cambria" w:hAnsi="Cambria"/>
          <w:sz w:val="22"/>
          <w:szCs w:val="22"/>
        </w:rPr>
      </w:pPr>
      <w:r w:rsidRPr="00EB0064">
        <w:rPr>
          <w:rFonts w:ascii="Cambria" w:hAnsi="Cambria"/>
          <w:sz w:val="22"/>
          <w:szCs w:val="22"/>
        </w:rPr>
        <w:t>Sie</w:t>
      </w:r>
      <w:r w:rsidR="006C6D88" w:rsidRPr="00EB0064">
        <w:rPr>
          <w:rFonts w:ascii="Cambria" w:hAnsi="Cambria"/>
          <w:sz w:val="22"/>
          <w:szCs w:val="22"/>
        </w:rPr>
        <w:t xml:space="preserve"> gehen bei der Vorbereitung ihres Wahlkampfes strategisch vor. Dabei kann man gewöhnlich fünf Stufen unterscheiden, die aber stets auch ineinandergreifen (vgl. u.a. Hesse/Ellwein 2012, S.350):</w:t>
      </w:r>
    </w:p>
    <w:p w14:paraId="5C83DC8C" w14:textId="77777777" w:rsidR="006C6D88" w:rsidRPr="00EB0064" w:rsidRDefault="006C6D88" w:rsidP="000678A9">
      <w:pPr>
        <w:pStyle w:val="Listenabsatz"/>
        <w:numPr>
          <w:ilvl w:val="0"/>
          <w:numId w:val="4"/>
        </w:numPr>
        <w:spacing w:before="120" w:after="120"/>
        <w:ind w:left="714" w:hanging="357"/>
        <w:jc w:val="both"/>
        <w:rPr>
          <w:rFonts w:ascii="Cambria" w:hAnsi="Cambria"/>
          <w:sz w:val="22"/>
          <w:szCs w:val="22"/>
        </w:rPr>
      </w:pPr>
      <w:r w:rsidRPr="00EB0064">
        <w:rPr>
          <w:rFonts w:ascii="Cambria" w:hAnsi="Cambria"/>
          <w:sz w:val="22"/>
          <w:szCs w:val="22"/>
        </w:rPr>
        <w:t xml:space="preserve">Entwicklung eines </w:t>
      </w:r>
      <w:r w:rsidRPr="00EB0064">
        <w:rPr>
          <w:rFonts w:ascii="Cambria" w:hAnsi="Cambria"/>
          <w:b/>
          <w:sz w:val="22"/>
          <w:szCs w:val="22"/>
        </w:rPr>
        <w:t>Wahlprogramms</w:t>
      </w:r>
    </w:p>
    <w:p w14:paraId="49B0D42E" w14:textId="77777777" w:rsidR="006C6D88" w:rsidRPr="00EB0064" w:rsidRDefault="006C6D88" w:rsidP="000678A9">
      <w:pPr>
        <w:pStyle w:val="Listenabsatz"/>
        <w:numPr>
          <w:ilvl w:val="0"/>
          <w:numId w:val="4"/>
        </w:numPr>
        <w:spacing w:before="120" w:after="120"/>
        <w:ind w:left="714" w:hanging="357"/>
        <w:jc w:val="both"/>
        <w:rPr>
          <w:rFonts w:ascii="Cambria" w:hAnsi="Cambria"/>
          <w:sz w:val="22"/>
          <w:szCs w:val="22"/>
        </w:rPr>
      </w:pPr>
      <w:r w:rsidRPr="00EB0064">
        <w:rPr>
          <w:rFonts w:ascii="Cambria" w:hAnsi="Cambria"/>
          <w:sz w:val="22"/>
          <w:szCs w:val="22"/>
        </w:rPr>
        <w:t xml:space="preserve">Präsentation von </w:t>
      </w:r>
      <w:r w:rsidRPr="00EB0064">
        <w:rPr>
          <w:rFonts w:ascii="Cambria" w:hAnsi="Cambria"/>
          <w:b/>
          <w:sz w:val="22"/>
          <w:szCs w:val="22"/>
        </w:rPr>
        <w:t>Kandidatinnen und Kandidaten</w:t>
      </w:r>
    </w:p>
    <w:p w14:paraId="1FC8C314" w14:textId="77777777" w:rsidR="006C6D88" w:rsidRPr="00EB0064" w:rsidRDefault="006C6D88" w:rsidP="000678A9">
      <w:pPr>
        <w:pStyle w:val="Listenabsatz"/>
        <w:numPr>
          <w:ilvl w:val="0"/>
          <w:numId w:val="4"/>
        </w:numPr>
        <w:spacing w:before="120" w:after="120"/>
        <w:ind w:left="714" w:hanging="357"/>
        <w:jc w:val="both"/>
        <w:rPr>
          <w:rFonts w:ascii="Cambria" w:hAnsi="Cambria"/>
          <w:sz w:val="22"/>
          <w:szCs w:val="22"/>
        </w:rPr>
      </w:pPr>
      <w:r w:rsidRPr="00EB0064">
        <w:rPr>
          <w:rFonts w:ascii="Cambria" w:hAnsi="Cambria"/>
          <w:sz w:val="22"/>
          <w:szCs w:val="22"/>
        </w:rPr>
        <w:t xml:space="preserve">Festlegung der </w:t>
      </w:r>
      <w:r w:rsidRPr="00EB0064">
        <w:rPr>
          <w:rFonts w:ascii="Cambria" w:hAnsi="Cambria"/>
          <w:b/>
          <w:sz w:val="22"/>
          <w:szCs w:val="22"/>
        </w:rPr>
        <w:t>Themen</w:t>
      </w:r>
      <w:r w:rsidRPr="00EB0064">
        <w:rPr>
          <w:rFonts w:ascii="Cambria" w:hAnsi="Cambria"/>
          <w:sz w:val="22"/>
          <w:szCs w:val="22"/>
        </w:rPr>
        <w:t xml:space="preserve"> für den Wahlkampf</w:t>
      </w:r>
    </w:p>
    <w:p w14:paraId="73F08BFD" w14:textId="77777777" w:rsidR="006C6D88" w:rsidRPr="00EB0064" w:rsidRDefault="006C6D88" w:rsidP="000678A9">
      <w:pPr>
        <w:pStyle w:val="Listenabsatz"/>
        <w:numPr>
          <w:ilvl w:val="0"/>
          <w:numId w:val="4"/>
        </w:numPr>
        <w:spacing w:before="120" w:after="120"/>
        <w:ind w:left="714" w:hanging="357"/>
        <w:jc w:val="both"/>
        <w:rPr>
          <w:rFonts w:ascii="Cambria" w:hAnsi="Cambria"/>
          <w:b/>
          <w:sz w:val="22"/>
          <w:szCs w:val="22"/>
        </w:rPr>
      </w:pPr>
      <w:r w:rsidRPr="00EB0064">
        <w:rPr>
          <w:rFonts w:ascii="Cambria" w:hAnsi="Cambria"/>
          <w:b/>
          <w:sz w:val="22"/>
          <w:szCs w:val="22"/>
        </w:rPr>
        <w:t>Mobilisierung der eigenen Anhänger</w:t>
      </w:r>
    </w:p>
    <w:p w14:paraId="6E374BD0" w14:textId="77777777" w:rsidR="006C6D88" w:rsidRPr="00EB0064" w:rsidRDefault="006C6D88" w:rsidP="000678A9">
      <w:pPr>
        <w:pStyle w:val="Listenabsatz"/>
        <w:numPr>
          <w:ilvl w:val="0"/>
          <w:numId w:val="4"/>
        </w:numPr>
        <w:spacing w:before="120" w:after="120"/>
        <w:ind w:left="714" w:hanging="357"/>
        <w:jc w:val="both"/>
        <w:rPr>
          <w:rFonts w:ascii="Cambria" w:hAnsi="Cambria"/>
          <w:sz w:val="22"/>
          <w:szCs w:val="22"/>
        </w:rPr>
      </w:pPr>
      <w:r w:rsidRPr="00EB0064">
        <w:rPr>
          <w:rFonts w:ascii="Cambria" w:hAnsi="Cambria"/>
          <w:b/>
          <w:sz w:val="22"/>
          <w:szCs w:val="22"/>
        </w:rPr>
        <w:t>Werbung</w:t>
      </w:r>
      <w:r w:rsidRPr="00EB0064">
        <w:rPr>
          <w:rFonts w:ascii="Cambria" w:hAnsi="Cambria"/>
          <w:sz w:val="22"/>
          <w:szCs w:val="22"/>
        </w:rPr>
        <w:t xml:space="preserve"> von Wählerinnen und Wählern</w:t>
      </w:r>
    </w:p>
    <w:p w14:paraId="38CC3CAD" w14:textId="77777777" w:rsidR="000678A9" w:rsidRDefault="006C6D88" w:rsidP="000678A9">
      <w:pPr>
        <w:jc w:val="both"/>
        <w:rPr>
          <w:rFonts w:ascii="Cambria" w:hAnsi="Cambria"/>
          <w:sz w:val="22"/>
          <w:szCs w:val="22"/>
        </w:rPr>
      </w:pPr>
      <w:r w:rsidRPr="00EB0064">
        <w:rPr>
          <w:rFonts w:ascii="Cambria" w:hAnsi="Cambria"/>
          <w:sz w:val="22"/>
          <w:szCs w:val="22"/>
        </w:rPr>
        <w:t>Für jede dieser Stufen stehen unterschiedliche Aufgaben a</w:t>
      </w:r>
      <w:r w:rsidR="009E6D2F" w:rsidRPr="00EB0064">
        <w:rPr>
          <w:rFonts w:ascii="Cambria" w:hAnsi="Cambria"/>
          <w:sz w:val="22"/>
          <w:szCs w:val="22"/>
        </w:rPr>
        <w:t>n</w:t>
      </w:r>
      <w:r w:rsidRPr="00EB0064">
        <w:rPr>
          <w:rFonts w:ascii="Cambria" w:hAnsi="Cambria"/>
          <w:sz w:val="22"/>
          <w:szCs w:val="22"/>
        </w:rPr>
        <w:t>. So müssen z. B. Wahlkampfspenden eingesammelt, Räume für Veranstaltungen gebucht und Broschüren und Plakate gedruckt werden.</w:t>
      </w:r>
    </w:p>
    <w:p w14:paraId="5A6461C6" w14:textId="388716A6" w:rsidR="006C6D88" w:rsidRPr="00EB0064" w:rsidRDefault="006C6D88" w:rsidP="000678A9">
      <w:pPr>
        <w:jc w:val="both"/>
        <w:rPr>
          <w:rFonts w:ascii="Cambria" w:hAnsi="Cambria"/>
          <w:sz w:val="22"/>
          <w:szCs w:val="22"/>
        </w:rPr>
      </w:pPr>
      <w:r w:rsidRPr="00EB0064">
        <w:rPr>
          <w:rFonts w:ascii="Cambria" w:hAnsi="Cambria"/>
          <w:sz w:val="22"/>
          <w:szCs w:val="22"/>
        </w:rPr>
        <w:t xml:space="preserve">Aber nicht selten kommt es vor, dass die politischen Ereignisse </w:t>
      </w:r>
      <w:r w:rsidR="00CC0EC9" w:rsidRPr="00EB0064">
        <w:rPr>
          <w:rFonts w:ascii="Cambria" w:hAnsi="Cambria"/>
          <w:sz w:val="22"/>
          <w:szCs w:val="22"/>
        </w:rPr>
        <w:t>vielen solcher Planungen einen Strich durch die Rechnung machen. So können sich plötzlich ganz andere politische Themen in den Vordergrund drängen, als ursprünglich in den Parteizentralen angenommen worden ist.</w:t>
      </w:r>
      <w:r w:rsidR="009B683B" w:rsidRPr="00EB0064">
        <w:rPr>
          <w:rFonts w:ascii="Cambria" w:hAnsi="Cambria"/>
          <w:sz w:val="22"/>
          <w:szCs w:val="22"/>
        </w:rPr>
        <w:t xml:space="preserve"> Flexibilität bei höchstmöglicher Konstanz der selbstgesetzten Ziele – darauf kommt es an. Das bedeutet: Politisch wichtige Themen zu besetzen und so in die Öffentlichkeit bringen, dass einem der politische Gegner </w:t>
      </w:r>
      <w:r w:rsidR="009E6D2F" w:rsidRPr="00EB0064">
        <w:rPr>
          <w:rFonts w:ascii="Cambria" w:hAnsi="Cambria"/>
          <w:sz w:val="22"/>
          <w:szCs w:val="22"/>
        </w:rPr>
        <w:t>„seine“ Themen n</w:t>
      </w:r>
      <w:r w:rsidR="00916B90" w:rsidRPr="00EB0064">
        <w:rPr>
          <w:rFonts w:ascii="Cambria" w:hAnsi="Cambria"/>
          <w:sz w:val="22"/>
          <w:szCs w:val="22"/>
        </w:rPr>
        <w:t>icht auf</w:t>
      </w:r>
      <w:r w:rsidR="009E6D2F" w:rsidRPr="00EB0064">
        <w:rPr>
          <w:rFonts w:ascii="Cambria" w:hAnsi="Cambria"/>
          <w:sz w:val="22"/>
          <w:szCs w:val="22"/>
        </w:rPr>
        <w:t>zwingen und einen dadurch in die Defensive bringen kann.</w:t>
      </w:r>
    </w:p>
    <w:p w14:paraId="3CBC51C2" w14:textId="62C25BB1" w:rsidR="00CC0EC9" w:rsidRPr="00EB0064" w:rsidRDefault="00CC0EC9" w:rsidP="000678A9">
      <w:pPr>
        <w:jc w:val="both"/>
        <w:rPr>
          <w:rFonts w:ascii="Cambria" w:hAnsi="Cambria"/>
          <w:sz w:val="22"/>
          <w:szCs w:val="22"/>
        </w:rPr>
      </w:pPr>
      <w:r w:rsidRPr="00EB0064">
        <w:rPr>
          <w:rFonts w:ascii="Cambria" w:hAnsi="Cambria"/>
          <w:sz w:val="22"/>
          <w:szCs w:val="22"/>
        </w:rPr>
        <w:t xml:space="preserve">Wer also ein Wahlkampfmotto aussucht, muss </w:t>
      </w:r>
      <w:r w:rsidR="009E6D2F" w:rsidRPr="00EB0064">
        <w:rPr>
          <w:rFonts w:ascii="Cambria" w:hAnsi="Cambria"/>
          <w:sz w:val="22"/>
          <w:szCs w:val="22"/>
        </w:rPr>
        <w:t xml:space="preserve">auch </w:t>
      </w:r>
      <w:r w:rsidRPr="00EB0064">
        <w:rPr>
          <w:rFonts w:ascii="Cambria" w:hAnsi="Cambria"/>
          <w:sz w:val="22"/>
          <w:szCs w:val="22"/>
        </w:rPr>
        <w:t>auf mögliche Eventualitäten vorbereitet sein. Vor allem zur Mobilisierung der eigenen Anhängerschaft gedacht, deutet das Wahlkampfmotto gelegentlich</w:t>
      </w:r>
      <w:r w:rsidR="009E6D2F" w:rsidRPr="00EB0064">
        <w:rPr>
          <w:rFonts w:ascii="Cambria" w:hAnsi="Cambria"/>
          <w:sz w:val="22"/>
          <w:szCs w:val="22"/>
        </w:rPr>
        <w:t>, aber keineswegs immer, „</w:t>
      </w:r>
      <w:r w:rsidRPr="00EB0064">
        <w:rPr>
          <w:rFonts w:ascii="Cambria" w:hAnsi="Cambria"/>
          <w:sz w:val="22"/>
          <w:szCs w:val="22"/>
        </w:rPr>
        <w:t>sehr genau den Kurs an, den man im Wahlkampf steuern will.“ (ebd., S.351)</w:t>
      </w:r>
    </w:p>
    <w:p w14:paraId="55ABB0A3" w14:textId="06B9914B" w:rsidR="007972D2" w:rsidRPr="00EB0064" w:rsidRDefault="007972D2" w:rsidP="000678A9">
      <w:pPr>
        <w:jc w:val="both"/>
        <w:rPr>
          <w:rFonts w:ascii="Cambria" w:hAnsi="Cambria"/>
          <w:sz w:val="22"/>
          <w:szCs w:val="22"/>
        </w:rPr>
      </w:pPr>
      <w:r w:rsidRPr="00EB0064">
        <w:rPr>
          <w:rFonts w:ascii="Cambria" w:hAnsi="Cambria"/>
          <w:sz w:val="22"/>
          <w:szCs w:val="22"/>
        </w:rPr>
        <w:t>Um ihre Wähler zu mobilisieren, setzen die Parteien eine Vielzahl von Mitteln ein, ohne jeweils genau zu wissen, ob sie damit ihr Ziel erreichen. Allgemein ist aber wohl davon auszugehen, dass der direkte Kontakt mit einem Kandidaten oder die (Selbst-)Darstellung eines Spitzenkandidaten in den Medien die effektivsten Mittel sind. So gesehen könnte man die Ausgaben für alles andere als „pure Verschwendung“ ansehen. (ebd. S.353)</w:t>
      </w:r>
    </w:p>
    <w:p w14:paraId="54E0E5C2" w14:textId="75AC2BC0" w:rsidR="007972D2" w:rsidRPr="000678A9" w:rsidRDefault="007972D2" w:rsidP="000678A9">
      <w:pPr>
        <w:spacing w:before="120"/>
        <w:jc w:val="both"/>
        <w:rPr>
          <w:rFonts w:ascii="Cambria" w:hAnsi="Cambria"/>
          <w:b/>
          <w:sz w:val="22"/>
          <w:szCs w:val="22"/>
        </w:rPr>
      </w:pPr>
      <w:r w:rsidRPr="00EB0064">
        <w:rPr>
          <w:rFonts w:ascii="Cambria" w:hAnsi="Cambria"/>
          <w:b/>
          <w:sz w:val="22"/>
          <w:szCs w:val="22"/>
        </w:rPr>
        <w:t>Darf die Regierung mit ihrem ganzen Apparat für sich Werbung machen?</w:t>
      </w:r>
    </w:p>
    <w:p w14:paraId="3AEF3EE0" w14:textId="389124D8" w:rsidR="008707E0" w:rsidRPr="00EB0064" w:rsidRDefault="007972D2" w:rsidP="000678A9">
      <w:pPr>
        <w:jc w:val="both"/>
        <w:rPr>
          <w:rFonts w:ascii="Cambria" w:hAnsi="Cambria"/>
          <w:sz w:val="22"/>
          <w:szCs w:val="22"/>
        </w:rPr>
      </w:pPr>
      <w:r w:rsidRPr="00EB0064">
        <w:rPr>
          <w:rFonts w:ascii="Cambria" w:hAnsi="Cambria"/>
          <w:sz w:val="22"/>
          <w:szCs w:val="22"/>
        </w:rPr>
        <w:t>Das sehen Regierung und Opposition natürlich anders. Der Amtsbonus, den ein Amtsinhaber/eine Amtsinhaberin hat, ist schließlich oft vorhanden. Dass ein</w:t>
      </w:r>
      <w:r w:rsidR="008707E0" w:rsidRPr="00EB0064">
        <w:rPr>
          <w:rFonts w:ascii="Cambria" w:hAnsi="Cambria"/>
          <w:sz w:val="22"/>
          <w:szCs w:val="22"/>
        </w:rPr>
        <w:t xml:space="preserve"> Bundeskanzler</w:t>
      </w:r>
      <w:r w:rsidRPr="00EB0064">
        <w:rPr>
          <w:rFonts w:ascii="Cambria" w:hAnsi="Cambria"/>
          <w:sz w:val="22"/>
          <w:szCs w:val="22"/>
        </w:rPr>
        <w:t xml:space="preserve"> versucht, in Wahlkampfzeiten mit </w:t>
      </w:r>
      <w:r w:rsidR="008707E0" w:rsidRPr="00EB0064">
        <w:rPr>
          <w:rFonts w:ascii="Cambria" w:hAnsi="Cambria"/>
          <w:sz w:val="22"/>
          <w:szCs w:val="22"/>
        </w:rPr>
        <w:t xml:space="preserve">seinem „Tagesgeschäft“ besonders gut in den Medien „rüberkommen“ will und das dazu möglichst oft, ist aber von allen Regierungschefs praktiziert worden. </w:t>
      </w:r>
    </w:p>
    <w:p w14:paraId="055534F8" w14:textId="0E92468C" w:rsidR="008707E0" w:rsidRPr="000678A9" w:rsidRDefault="008707E0" w:rsidP="000678A9">
      <w:pPr>
        <w:spacing w:before="120"/>
        <w:jc w:val="both"/>
        <w:rPr>
          <w:rFonts w:ascii="Cambria" w:hAnsi="Cambria"/>
          <w:b/>
          <w:sz w:val="22"/>
          <w:szCs w:val="22"/>
        </w:rPr>
      </w:pPr>
      <w:r w:rsidRPr="00EB0064">
        <w:rPr>
          <w:rFonts w:ascii="Cambria" w:hAnsi="Cambria"/>
          <w:b/>
          <w:sz w:val="22"/>
          <w:szCs w:val="22"/>
        </w:rPr>
        <w:t>Wahlkampf in und mit Hilfe von Medien</w:t>
      </w:r>
    </w:p>
    <w:p w14:paraId="4766038E" w14:textId="5D3B4094" w:rsidR="009E6D2F" w:rsidRPr="00EB0064" w:rsidRDefault="008707E0" w:rsidP="000678A9">
      <w:pPr>
        <w:jc w:val="both"/>
        <w:rPr>
          <w:rFonts w:ascii="Cambria" w:hAnsi="Cambria"/>
          <w:sz w:val="22"/>
          <w:szCs w:val="22"/>
        </w:rPr>
      </w:pPr>
      <w:r w:rsidRPr="00EB0064">
        <w:rPr>
          <w:rFonts w:ascii="Cambria" w:hAnsi="Cambria"/>
          <w:sz w:val="22"/>
          <w:szCs w:val="22"/>
        </w:rPr>
        <w:t>Wahlkämpfe gleichen einander nicht unbedingt. Mal sind es „</w:t>
      </w:r>
      <w:r w:rsidRPr="00EB0064">
        <w:rPr>
          <w:rFonts w:ascii="Cambria" w:hAnsi="Cambria"/>
          <w:b/>
          <w:sz w:val="22"/>
          <w:szCs w:val="22"/>
        </w:rPr>
        <w:t>Schicksal</w:t>
      </w:r>
      <w:r w:rsidR="00655EF4" w:rsidRPr="00EB0064">
        <w:rPr>
          <w:rFonts w:ascii="Cambria" w:hAnsi="Cambria"/>
          <w:b/>
          <w:sz w:val="22"/>
          <w:szCs w:val="22"/>
        </w:rPr>
        <w:t>s</w:t>
      </w:r>
      <w:r w:rsidRPr="00EB0064">
        <w:rPr>
          <w:rFonts w:ascii="Cambria" w:hAnsi="Cambria"/>
          <w:b/>
          <w:sz w:val="22"/>
          <w:szCs w:val="22"/>
        </w:rPr>
        <w:t>wahlen</w:t>
      </w:r>
      <w:r w:rsidRPr="00EB0064">
        <w:rPr>
          <w:rFonts w:ascii="Cambria" w:hAnsi="Cambria"/>
          <w:sz w:val="22"/>
          <w:szCs w:val="22"/>
        </w:rPr>
        <w:t>“, weil eine ganz grundlegende Richtungsentscheidung ansteht, bei der die Parteien gegensätzliche Positionen einnehmen. Aber es gibt auch Wahlkämpfe, die „eher mit dem Showgeschäft verwandt“ sind. (ebd., S.354) Dann vor allem gleichen die Parteien ihre Werbung in Medien wie dem Fernsehen den dort gängigen und erfolgreichen Formaten an. Ebenso treten mehr und mehr Politiker/-innen in populären Fernsehsendungen auf, „um politische Inhalte zu vermitteln und parteipolitische Inszenierungen zu betreiben.“ (ebd.)</w:t>
      </w:r>
    </w:p>
    <w:p w14:paraId="2FA3343B" w14:textId="77777777" w:rsidR="009E6D2F" w:rsidRPr="00EB0064" w:rsidRDefault="009E6D2F" w:rsidP="000678A9">
      <w:pPr>
        <w:jc w:val="both"/>
        <w:rPr>
          <w:rFonts w:ascii="Cambria" w:hAnsi="Cambria"/>
          <w:sz w:val="22"/>
          <w:szCs w:val="22"/>
        </w:rPr>
      </w:pPr>
      <w:r w:rsidRPr="00EB0064">
        <w:rPr>
          <w:rFonts w:ascii="Cambria" w:hAnsi="Cambria"/>
          <w:sz w:val="22"/>
          <w:szCs w:val="22"/>
        </w:rPr>
        <w:lastRenderedPageBreak/>
        <w:t>Immer wichtiger werden auch die sozialen Medien für die Mobilisierung der netzaffinen, meist jüngeren Wählerinnen und Wähler. Facebook-Seiten der Parteien, Facebook-Gruppen</w:t>
      </w:r>
      <w:r w:rsidR="00655EF4" w:rsidRPr="00EB0064">
        <w:rPr>
          <w:rFonts w:ascii="Cambria" w:hAnsi="Cambria"/>
          <w:sz w:val="22"/>
          <w:szCs w:val="22"/>
        </w:rPr>
        <w:t xml:space="preserve"> und Liken, sowie</w:t>
      </w:r>
      <w:r w:rsidRPr="00EB0064">
        <w:rPr>
          <w:rFonts w:ascii="Cambria" w:hAnsi="Cambria"/>
          <w:sz w:val="22"/>
          <w:szCs w:val="22"/>
        </w:rPr>
        <w:t xml:space="preserve"> Twitter der Parteien und ihrer (Spitzen-)Kandidaten gehören mittlerweile zu eifrig genutzten Wahlkampfmitteln. </w:t>
      </w:r>
    </w:p>
    <w:p w14:paraId="23178684" w14:textId="77777777" w:rsidR="00655EF4" w:rsidRPr="00EB0064" w:rsidRDefault="00655EF4" w:rsidP="000678A9">
      <w:pPr>
        <w:jc w:val="both"/>
        <w:rPr>
          <w:rFonts w:ascii="Cambria" w:hAnsi="Cambria"/>
          <w:sz w:val="22"/>
          <w:szCs w:val="22"/>
        </w:rPr>
        <w:sectPr w:rsidR="00655EF4" w:rsidRPr="00EB0064" w:rsidSect="00655EF4">
          <w:type w:val="continuous"/>
          <w:pgSz w:w="11906" w:h="16838"/>
          <w:pgMar w:top="1418" w:right="1418" w:bottom="1134" w:left="1418" w:header="709" w:footer="709" w:gutter="0"/>
          <w:lnNumType w:countBy="5" w:restart="newSection"/>
          <w:cols w:space="708"/>
          <w:docGrid w:linePitch="360"/>
        </w:sectPr>
      </w:pPr>
    </w:p>
    <w:p w14:paraId="58902994" w14:textId="77777777" w:rsidR="009E6D2F" w:rsidRDefault="009E6D2F" w:rsidP="000678A9">
      <w:pPr>
        <w:jc w:val="both"/>
      </w:pPr>
    </w:p>
    <w:p w14:paraId="2D97F260" w14:textId="77777777" w:rsidR="00CC0EC9" w:rsidRDefault="00CC0EC9" w:rsidP="000678A9">
      <w:pPr>
        <w:jc w:val="both"/>
      </w:pPr>
    </w:p>
    <w:p w14:paraId="393A1E06" w14:textId="77777777" w:rsidR="00CC0EC9" w:rsidRPr="000678A9" w:rsidRDefault="00CC0EC9" w:rsidP="000678A9">
      <w:pPr>
        <w:jc w:val="both"/>
        <w:rPr>
          <w:rFonts w:asciiTheme="minorHAnsi" w:hAnsiTheme="minorHAnsi"/>
          <w:b/>
          <w:sz w:val="22"/>
          <w:szCs w:val="22"/>
        </w:rPr>
      </w:pPr>
      <w:r w:rsidRPr="000678A9">
        <w:rPr>
          <w:rFonts w:asciiTheme="minorHAnsi" w:hAnsiTheme="minorHAnsi"/>
          <w:b/>
          <w:sz w:val="22"/>
          <w:szCs w:val="22"/>
        </w:rPr>
        <w:t>Arbeitsanregungen:</w:t>
      </w:r>
    </w:p>
    <w:p w14:paraId="059E9B28" w14:textId="77777777" w:rsidR="00CC0EC9" w:rsidRPr="000678A9" w:rsidRDefault="00CC0EC9" w:rsidP="000678A9">
      <w:pPr>
        <w:jc w:val="both"/>
        <w:rPr>
          <w:rFonts w:asciiTheme="minorHAnsi" w:hAnsiTheme="minorHAnsi"/>
          <w:sz w:val="22"/>
          <w:szCs w:val="22"/>
        </w:rPr>
      </w:pPr>
    </w:p>
    <w:p w14:paraId="42A74D33" w14:textId="3E680531" w:rsidR="00480844" w:rsidRPr="000678A9" w:rsidRDefault="00480844" w:rsidP="000678A9">
      <w:pPr>
        <w:pStyle w:val="Listenabsatz"/>
        <w:numPr>
          <w:ilvl w:val="0"/>
          <w:numId w:val="5"/>
        </w:numPr>
        <w:jc w:val="both"/>
        <w:rPr>
          <w:rFonts w:asciiTheme="minorHAnsi" w:hAnsiTheme="minorHAnsi"/>
          <w:sz w:val="22"/>
          <w:szCs w:val="22"/>
        </w:rPr>
      </w:pPr>
      <w:r w:rsidRPr="000678A9">
        <w:rPr>
          <w:rFonts w:asciiTheme="minorHAnsi" w:hAnsiTheme="minorHAnsi"/>
          <w:sz w:val="22"/>
          <w:szCs w:val="22"/>
        </w:rPr>
        <w:t xml:space="preserve">Eine Infografik zeigt die Bedeutung des Internets für </w:t>
      </w:r>
      <w:r w:rsidR="00157FF4">
        <w:rPr>
          <w:rFonts w:asciiTheme="minorHAnsi" w:hAnsiTheme="minorHAnsi"/>
          <w:sz w:val="22"/>
          <w:szCs w:val="22"/>
        </w:rPr>
        <w:t>die Wahlen</w:t>
      </w:r>
      <w:r w:rsidRPr="000678A9">
        <w:rPr>
          <w:rFonts w:asciiTheme="minorHAnsi" w:hAnsiTheme="minorHAnsi"/>
          <w:sz w:val="22"/>
          <w:szCs w:val="22"/>
        </w:rPr>
        <w:t xml:space="preserve"> auf:</w:t>
      </w:r>
    </w:p>
    <w:p w14:paraId="4575A55A" w14:textId="2A604451" w:rsidR="009E6D2F" w:rsidRPr="000678A9" w:rsidRDefault="00480844" w:rsidP="00157FF4">
      <w:pPr>
        <w:spacing w:after="120"/>
        <w:ind w:left="720"/>
        <w:jc w:val="both"/>
        <w:rPr>
          <w:rFonts w:asciiTheme="minorHAnsi" w:hAnsiTheme="minorHAnsi"/>
          <w:sz w:val="22"/>
          <w:szCs w:val="22"/>
        </w:rPr>
      </w:pPr>
      <w:r w:rsidRPr="000678A9">
        <w:rPr>
          <w:rFonts w:asciiTheme="minorHAnsi" w:hAnsiTheme="minorHAnsi"/>
          <w:sz w:val="22"/>
          <w:szCs w:val="22"/>
        </w:rPr>
        <w:t>Beschreiben Sie und nehmen Sie dazu Stellung.</w:t>
      </w:r>
      <w:bookmarkStart w:id="0" w:name="_GoBack"/>
      <w:bookmarkEnd w:id="0"/>
    </w:p>
    <w:p w14:paraId="4D553ADF" w14:textId="77777777" w:rsidR="006C6D88" w:rsidRPr="000678A9" w:rsidRDefault="00655EF4" w:rsidP="000678A9">
      <w:pPr>
        <w:pStyle w:val="Listenabsatz"/>
        <w:numPr>
          <w:ilvl w:val="0"/>
          <w:numId w:val="5"/>
        </w:numPr>
        <w:jc w:val="both"/>
        <w:rPr>
          <w:rFonts w:asciiTheme="minorHAnsi" w:hAnsiTheme="minorHAnsi"/>
          <w:sz w:val="22"/>
          <w:szCs w:val="22"/>
        </w:rPr>
      </w:pPr>
      <w:r w:rsidRPr="000678A9">
        <w:rPr>
          <w:rFonts w:asciiTheme="minorHAnsi" w:hAnsiTheme="minorHAnsi"/>
          <w:sz w:val="22"/>
          <w:szCs w:val="22"/>
        </w:rPr>
        <w:t>Informieren Sie sich über die Aktivitäten der Parteien in den sozialen Medien.</w:t>
      </w:r>
    </w:p>
    <w:sectPr w:rsidR="006C6D88" w:rsidRPr="000678A9" w:rsidSect="00AE2E33">
      <w:type w:val="continuous"/>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7D969" w14:textId="77777777" w:rsidR="0042650E" w:rsidRDefault="0042650E">
      <w:r>
        <w:separator/>
      </w:r>
    </w:p>
  </w:endnote>
  <w:endnote w:type="continuationSeparator" w:id="0">
    <w:p w14:paraId="28CE26CC" w14:textId="77777777" w:rsidR="0042650E" w:rsidRDefault="0042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43823" w14:textId="50C3CFBD" w:rsidR="00B27735" w:rsidRPr="00EB0064" w:rsidRDefault="00EB0064" w:rsidP="00EB0064">
    <w:pPr>
      <w:pStyle w:val="Fuzeile"/>
      <w:pBdr>
        <w:top w:val="single" w:sz="4" w:space="12" w:color="auto"/>
      </w:pBdr>
      <w:ind w:right="357"/>
      <w:rPr>
        <w:rFonts w:ascii="Cambria" w:hAnsi="Cambria"/>
      </w:rPr>
    </w:pPr>
    <w:r>
      <w:rPr>
        <w:noProof/>
      </w:rPr>
      <w:drawing>
        <wp:anchor distT="0" distB="0" distL="114300" distR="114300" simplePos="0" relativeHeight="251661312" behindDoc="0" locked="0" layoutInCell="1" allowOverlap="1" wp14:anchorId="19A6CD78" wp14:editId="2F252BE4">
          <wp:simplePos x="0" y="0"/>
          <wp:positionH relativeFrom="column">
            <wp:posOffset>5113655</wp:posOffset>
          </wp:positionH>
          <wp:positionV relativeFrom="paragraph">
            <wp:posOffset>192405</wp:posOffset>
          </wp:positionV>
          <wp:extent cx="571500" cy="215900"/>
          <wp:effectExtent l="0" t="0" r="0" b="0"/>
          <wp:wrapSquare wrapText="bothSides"/>
          <wp:docPr id="1"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0A8">
      <w:rPr>
        <w:rFonts w:ascii="Cambria" w:hAnsi="Cambria"/>
        <w:sz w:val="16"/>
        <w:szCs w:val="16"/>
      </w:rPr>
      <w:t xml:space="preserve">Autor: Gert  Egle/www.teachsam.de – </w:t>
    </w:r>
    <w:r w:rsidRPr="00F070A8">
      <w:rPr>
        <w:rFonts w:ascii="Cambria" w:hAnsi="Cambria" w:cs="Arial"/>
        <w:sz w:val="16"/>
        <w:szCs w:val="16"/>
      </w:rPr>
      <w:t>Dieses Werk ist lizenziert unter einer</w:t>
    </w:r>
    <w:r w:rsidRPr="00F070A8">
      <w:rPr>
        <w:rFonts w:ascii="Cambria" w:hAnsi="Cambria" w:cs="Arial"/>
        <w:sz w:val="16"/>
        <w:szCs w:val="16"/>
      </w:rPr>
      <w:br/>
    </w:r>
    <w:hyperlink r:id="rId2" w:history="1">
      <w:r w:rsidRPr="00F070A8">
        <w:rPr>
          <w:rStyle w:val="Hyperlink"/>
          <w:rFonts w:ascii="Cambria" w:hAnsi="Cambria" w:cs="Arial"/>
          <w:sz w:val="16"/>
          <w:szCs w:val="16"/>
          <w:u w:val="none"/>
        </w:rPr>
        <w:t>Creative Commons Namensnennung - Weitergabe unter gleichen</w:t>
      </w:r>
      <w:r>
        <w:rPr>
          <w:rStyle w:val="Hyperlink"/>
          <w:rFonts w:ascii="Cambria" w:hAnsi="Cambria" w:cs="Arial"/>
          <w:sz w:val="16"/>
          <w:szCs w:val="16"/>
          <w:u w:val="none"/>
        </w:rPr>
        <w:t xml:space="preserve"> Bedingungen 4.0 International l</w:t>
      </w:r>
      <w:r w:rsidRPr="00F070A8">
        <w:rPr>
          <w:rStyle w:val="Hyperlink"/>
          <w:rFonts w:ascii="Cambria" w:hAnsi="Cambria" w:cs="Arial"/>
          <w:sz w:val="16"/>
          <w:szCs w:val="16"/>
          <w:u w:val="none"/>
        </w:rPr>
        <w:t>i</w:t>
      </w:r>
      <w:r>
        <w:rPr>
          <w:rStyle w:val="Hyperlink"/>
          <w:rFonts w:ascii="Cambria" w:hAnsi="Cambria" w:cs="Arial"/>
          <w:sz w:val="16"/>
          <w:szCs w:val="16"/>
          <w:u w:val="none"/>
        </w:rPr>
        <w:t>c</w:t>
      </w:r>
      <w:r w:rsidRPr="00F070A8">
        <w:rPr>
          <w:rStyle w:val="Hyperlink"/>
          <w:rFonts w:ascii="Cambria" w:hAnsi="Cambria" w:cs="Arial"/>
          <w:sz w:val="16"/>
          <w:szCs w:val="16"/>
          <w:u w:val="none"/>
        </w:rPr>
        <w:t>en</w:t>
      </w:r>
      <w:r>
        <w:rPr>
          <w:rStyle w:val="Hyperlink"/>
          <w:rFonts w:ascii="Cambria" w:hAnsi="Cambria" w:cs="Arial"/>
          <w:sz w:val="16"/>
          <w:szCs w:val="16"/>
          <w:u w:val="none"/>
        </w:rPr>
        <w:t>se</w:t>
      </w:r>
    </w:hyperlink>
    <w:r w:rsidRPr="00F070A8">
      <w:rPr>
        <w:rFonts w:ascii="Cambria" w:hAnsi="Cambria" w:cs="Arial"/>
        <w:sz w:val="16"/>
        <w:szCs w:val="16"/>
      </w:rPr>
      <w:t>.</w:t>
    </w:r>
    <w:r w:rsidRPr="00F070A8">
      <w:rPr>
        <w:rFonts w:ascii="Cambria" w:hAnsi="Cambria" w:cs="Helvetica Neue"/>
        <w:sz w:val="16"/>
        <w:szCs w:val="16"/>
      </w:rPr>
      <w:t xml:space="preserve">, CC-BY- SA  -  </w:t>
    </w:r>
    <w:r w:rsidRPr="00F070A8">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FB8CF" w14:textId="77777777" w:rsidR="0042650E" w:rsidRDefault="0042650E">
      <w:r>
        <w:separator/>
      </w:r>
    </w:p>
  </w:footnote>
  <w:footnote w:type="continuationSeparator" w:id="0">
    <w:p w14:paraId="0F655E6A" w14:textId="77777777" w:rsidR="0042650E" w:rsidRDefault="00426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69449" w14:textId="77777777" w:rsidR="00EB0064" w:rsidRPr="00D57931" w:rsidRDefault="00EB0064" w:rsidP="00EB0064">
    <w:pPr>
      <w:pStyle w:val="Kopfzeile"/>
      <w:ind w:left="1128" w:firstLine="4536"/>
      <w:rPr>
        <w:rFonts w:ascii="Calibri" w:hAnsi="Calibri"/>
      </w:rPr>
    </w:pPr>
    <w:r>
      <w:rPr>
        <w:noProof/>
      </w:rPr>
      <w:drawing>
        <wp:anchor distT="0" distB="0" distL="114300" distR="114300" simplePos="0" relativeHeight="251659264" behindDoc="0" locked="0" layoutInCell="1" allowOverlap="1" wp14:anchorId="7C192B17" wp14:editId="6C970498">
          <wp:simplePos x="0" y="0"/>
          <wp:positionH relativeFrom="margin">
            <wp:posOffset>4932045</wp:posOffset>
          </wp:positionH>
          <wp:positionV relativeFrom="paragraph">
            <wp:posOffset>-235585</wp:posOffset>
          </wp:positionV>
          <wp:extent cx="897890" cy="596265"/>
          <wp:effectExtent l="0" t="0" r="0" b="0"/>
          <wp:wrapSquare wrapText="bothSides"/>
          <wp:docPr id="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931">
      <w:rPr>
        <w:rFonts w:ascii="Calibri" w:hAnsi="Calibri"/>
      </w:rPr>
      <w:t>teachSam-OER 2016</w:t>
    </w:r>
  </w:p>
  <w:p w14:paraId="3593A477" w14:textId="77777777" w:rsidR="00EB0064" w:rsidRPr="00174910" w:rsidRDefault="00EB0064" w:rsidP="00EB0064">
    <w:pPr>
      <w:pStyle w:val="Kopfzeile"/>
    </w:pPr>
  </w:p>
  <w:p w14:paraId="31A1D689" w14:textId="4876123D" w:rsidR="00606934" w:rsidRPr="00EB0064" w:rsidRDefault="00606934" w:rsidP="00EB00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05352"/>
    <w:multiLevelType w:val="hybridMultilevel"/>
    <w:tmpl w:val="75081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3C7239"/>
    <w:multiLevelType w:val="hybridMultilevel"/>
    <w:tmpl w:val="680AA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5A51B6"/>
    <w:multiLevelType w:val="hybridMultilevel"/>
    <w:tmpl w:val="89EA513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FC16B1"/>
    <w:multiLevelType w:val="hybridMultilevel"/>
    <w:tmpl w:val="898C4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DC2A09"/>
    <w:multiLevelType w:val="hybridMultilevel"/>
    <w:tmpl w:val="A35204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8B"/>
    <w:rsid w:val="00011E22"/>
    <w:rsid w:val="000678A9"/>
    <w:rsid w:val="000B61BE"/>
    <w:rsid w:val="000D6AEF"/>
    <w:rsid w:val="000F2DEC"/>
    <w:rsid w:val="000F5291"/>
    <w:rsid w:val="00152CE1"/>
    <w:rsid w:val="00157FF4"/>
    <w:rsid w:val="001B1BC7"/>
    <w:rsid w:val="002144B2"/>
    <w:rsid w:val="00250645"/>
    <w:rsid w:val="00285BDB"/>
    <w:rsid w:val="002D050C"/>
    <w:rsid w:val="002F7F13"/>
    <w:rsid w:val="00300CFD"/>
    <w:rsid w:val="00323EE4"/>
    <w:rsid w:val="0033025A"/>
    <w:rsid w:val="00377CC3"/>
    <w:rsid w:val="003900F9"/>
    <w:rsid w:val="0042650E"/>
    <w:rsid w:val="004334C1"/>
    <w:rsid w:val="00437B24"/>
    <w:rsid w:val="00480844"/>
    <w:rsid w:val="00492DF8"/>
    <w:rsid w:val="004C0A71"/>
    <w:rsid w:val="00502CE2"/>
    <w:rsid w:val="00525411"/>
    <w:rsid w:val="005C7925"/>
    <w:rsid w:val="00606934"/>
    <w:rsid w:val="00652F61"/>
    <w:rsid w:val="00655EF4"/>
    <w:rsid w:val="00696E6A"/>
    <w:rsid w:val="006A649D"/>
    <w:rsid w:val="006C6D88"/>
    <w:rsid w:val="006E767E"/>
    <w:rsid w:val="007172F7"/>
    <w:rsid w:val="007378C5"/>
    <w:rsid w:val="0074705B"/>
    <w:rsid w:val="0075271F"/>
    <w:rsid w:val="007638F5"/>
    <w:rsid w:val="007972D2"/>
    <w:rsid w:val="007A614D"/>
    <w:rsid w:val="007F17D2"/>
    <w:rsid w:val="00811B8B"/>
    <w:rsid w:val="00857CEE"/>
    <w:rsid w:val="008707E0"/>
    <w:rsid w:val="00895704"/>
    <w:rsid w:val="008D2D64"/>
    <w:rsid w:val="00916B90"/>
    <w:rsid w:val="009170D7"/>
    <w:rsid w:val="00954C8B"/>
    <w:rsid w:val="009B683B"/>
    <w:rsid w:val="009D0134"/>
    <w:rsid w:val="009E4518"/>
    <w:rsid w:val="009E6D2F"/>
    <w:rsid w:val="00A247B7"/>
    <w:rsid w:val="00A6250B"/>
    <w:rsid w:val="00A74794"/>
    <w:rsid w:val="00AE2E33"/>
    <w:rsid w:val="00B00B25"/>
    <w:rsid w:val="00B24A5D"/>
    <w:rsid w:val="00B2602B"/>
    <w:rsid w:val="00B27735"/>
    <w:rsid w:val="00B32278"/>
    <w:rsid w:val="00B90C30"/>
    <w:rsid w:val="00BB3764"/>
    <w:rsid w:val="00BC34A0"/>
    <w:rsid w:val="00C17151"/>
    <w:rsid w:val="00C173A5"/>
    <w:rsid w:val="00C626C8"/>
    <w:rsid w:val="00C77EDB"/>
    <w:rsid w:val="00CA3312"/>
    <w:rsid w:val="00CB45F2"/>
    <w:rsid w:val="00CC0EC9"/>
    <w:rsid w:val="00D20862"/>
    <w:rsid w:val="00DA5D2C"/>
    <w:rsid w:val="00DB568B"/>
    <w:rsid w:val="00DE6483"/>
    <w:rsid w:val="00E25AE9"/>
    <w:rsid w:val="00E82071"/>
    <w:rsid w:val="00E85DB5"/>
    <w:rsid w:val="00EB0064"/>
    <w:rsid w:val="00F86D16"/>
    <w:rsid w:val="00F97208"/>
    <w:rsid w:val="00FB5EEC"/>
    <w:rsid w:val="00FB7C00"/>
    <w:rsid w:val="00FC53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37A98"/>
  <w15:docId w15:val="{5AEB2004-3649-437E-B9D3-C5E49412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52F61"/>
    <w:pPr>
      <w:overflowPunct w:val="0"/>
      <w:autoSpaceDE w:val="0"/>
      <w:autoSpaceDN w:val="0"/>
      <w:adjustRightInd w:val="0"/>
      <w:textAlignment w:val="baseline"/>
    </w:pPr>
    <w:rPr>
      <w:rFonts w:ascii="Verdana" w:hAnsi="Verdana"/>
    </w:rPr>
  </w:style>
  <w:style w:type="paragraph" w:styleId="berschrift1">
    <w:name w:val="heading 1"/>
    <w:basedOn w:val="Standard"/>
    <w:next w:val="Standard"/>
    <w:qFormat/>
    <w:pPr>
      <w:spacing w:after="240"/>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paragraph" w:customStyle="1" w:styleId="Titelzeile">
    <w:name w:val="Titelzeile"/>
    <w:basedOn w:val="Standard"/>
    <w:pPr>
      <w:spacing w:before="240"/>
    </w:pPr>
  </w:style>
  <w:style w:type="paragraph" w:customStyle="1" w:styleId="Formatvorlage1">
    <w:name w:val="Formatvorlage1"/>
    <w:basedOn w:val="berschrift1"/>
    <w:rsid w:val="00E82071"/>
    <w:pPr>
      <w:spacing w:after="0"/>
    </w:pPr>
  </w:style>
  <w:style w:type="paragraph" w:customStyle="1" w:styleId="Formatvorlage2">
    <w:name w:val="Formatvorlage2"/>
    <w:basedOn w:val="Fuzeile"/>
    <w:rsid w:val="004C0A71"/>
    <w:pPr>
      <w:pBdr>
        <w:top w:val="single" w:sz="4" w:space="12" w:color="auto"/>
      </w:pBdr>
      <w:spacing w:before="240"/>
      <w:ind w:right="360"/>
    </w:pPr>
    <w:rPr>
      <w:b/>
      <w:bCs/>
      <w:color w:val="0000FF"/>
      <w:sz w:val="16"/>
    </w:rPr>
  </w:style>
  <w:style w:type="table" w:styleId="Tabellenraster">
    <w:name w:val="Table Grid"/>
    <w:basedOn w:val="NormaleTabelle"/>
    <w:rsid w:val="00696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32278"/>
    <w:rPr>
      <w:rFonts w:ascii="Tahoma" w:hAnsi="Tahoma" w:cs="Tahoma"/>
      <w:sz w:val="16"/>
      <w:szCs w:val="16"/>
    </w:rPr>
  </w:style>
  <w:style w:type="character" w:customStyle="1" w:styleId="SprechblasentextZchn">
    <w:name w:val="Sprechblasentext Zchn"/>
    <w:basedOn w:val="Absatz-Standardschriftart"/>
    <w:link w:val="Sprechblasentext"/>
    <w:rsid w:val="00B32278"/>
    <w:rPr>
      <w:rFonts w:ascii="Tahoma" w:hAnsi="Tahoma" w:cs="Tahoma"/>
      <w:sz w:val="16"/>
      <w:szCs w:val="16"/>
    </w:rPr>
  </w:style>
  <w:style w:type="paragraph" w:styleId="Listenabsatz">
    <w:name w:val="List Paragraph"/>
    <w:basedOn w:val="Standard"/>
    <w:uiPriority w:val="34"/>
    <w:qFormat/>
    <w:rsid w:val="000F2DEC"/>
    <w:pPr>
      <w:ind w:left="720"/>
      <w:contextualSpacing/>
    </w:pPr>
  </w:style>
  <w:style w:type="character" w:styleId="Zeilennummer">
    <w:name w:val="line number"/>
    <w:basedOn w:val="Absatz-Standardschriftart"/>
    <w:rsid w:val="00655EF4"/>
  </w:style>
  <w:style w:type="character" w:customStyle="1" w:styleId="KopfzeileZchn">
    <w:name w:val="Kopfzeile Zchn"/>
    <w:basedOn w:val="Absatz-Standardschriftart"/>
    <w:link w:val="Kopfzeile"/>
    <w:rsid w:val="00EB0064"/>
    <w:rPr>
      <w:rFonts w:ascii="Verdana" w:hAnsi="Verdana"/>
    </w:rPr>
  </w:style>
  <w:style w:type="character" w:customStyle="1" w:styleId="FuzeileZchn">
    <w:name w:val="Fußzeile Zchn"/>
    <w:basedOn w:val="Absatz-Standardschriftart"/>
    <w:link w:val="Fuzeile"/>
    <w:rsid w:val="00EB0064"/>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12633">
      <w:bodyDiv w:val="1"/>
      <w:marLeft w:val="0"/>
      <w:marRight w:val="0"/>
      <w:marTop w:val="0"/>
      <w:marBottom w:val="0"/>
      <w:divBdr>
        <w:top w:val="none" w:sz="0" w:space="0" w:color="auto"/>
        <w:left w:val="none" w:sz="0" w:space="0" w:color="auto"/>
        <w:bottom w:val="none" w:sz="0" w:space="0" w:color="auto"/>
        <w:right w:val="none" w:sz="0" w:space="0" w:color="auto"/>
      </w:divBdr>
    </w:div>
    <w:div w:id="800459171">
      <w:bodyDiv w:val="1"/>
      <w:marLeft w:val="0"/>
      <w:marRight w:val="0"/>
      <w:marTop w:val="0"/>
      <w:marBottom w:val="0"/>
      <w:divBdr>
        <w:top w:val="none" w:sz="0" w:space="0" w:color="auto"/>
        <w:left w:val="none" w:sz="0" w:space="0" w:color="auto"/>
        <w:bottom w:val="none" w:sz="0" w:space="0" w:color="auto"/>
        <w:right w:val="none" w:sz="0" w:space="0" w:color="auto"/>
      </w:divBdr>
    </w:div>
    <w:div w:id="962922817">
      <w:bodyDiv w:val="1"/>
      <w:marLeft w:val="0"/>
      <w:marRight w:val="0"/>
      <w:marTop w:val="0"/>
      <w:marBottom w:val="0"/>
      <w:divBdr>
        <w:top w:val="none" w:sz="0" w:space="0" w:color="auto"/>
        <w:left w:val="none" w:sz="0" w:space="0" w:color="auto"/>
        <w:bottom w:val="none" w:sz="0" w:space="0" w:color="auto"/>
        <w:right w:val="none" w:sz="0" w:space="0" w:color="auto"/>
      </w:divBdr>
    </w:div>
    <w:div w:id="1084455411">
      <w:bodyDiv w:val="1"/>
      <w:marLeft w:val="0"/>
      <w:marRight w:val="0"/>
      <w:marTop w:val="0"/>
      <w:marBottom w:val="0"/>
      <w:divBdr>
        <w:top w:val="none" w:sz="0" w:space="0" w:color="auto"/>
        <w:left w:val="none" w:sz="0" w:space="0" w:color="auto"/>
        <w:bottom w:val="none" w:sz="0" w:space="0" w:color="auto"/>
        <w:right w:val="none" w:sz="0" w:space="0" w:color="auto"/>
      </w:divBdr>
    </w:div>
    <w:div w:id="1172456720">
      <w:bodyDiv w:val="1"/>
      <w:marLeft w:val="0"/>
      <w:marRight w:val="0"/>
      <w:marTop w:val="0"/>
      <w:marBottom w:val="0"/>
      <w:divBdr>
        <w:top w:val="none" w:sz="0" w:space="0" w:color="auto"/>
        <w:left w:val="none" w:sz="0" w:space="0" w:color="auto"/>
        <w:bottom w:val="none" w:sz="0" w:space="0" w:color="auto"/>
        <w:right w:val="none" w:sz="0" w:space="0" w:color="auto"/>
      </w:divBdr>
    </w:div>
    <w:div w:id="1488476283">
      <w:bodyDiv w:val="1"/>
      <w:marLeft w:val="0"/>
      <w:marRight w:val="0"/>
      <w:marTop w:val="0"/>
      <w:marBottom w:val="0"/>
      <w:divBdr>
        <w:top w:val="none" w:sz="0" w:space="0" w:color="auto"/>
        <w:left w:val="none" w:sz="0" w:space="0" w:color="auto"/>
        <w:bottom w:val="none" w:sz="0" w:space="0" w:color="auto"/>
        <w:right w:val="none" w:sz="0" w:space="0" w:color="auto"/>
      </w:divBdr>
    </w:div>
    <w:div w:id="180685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t\Anwendungsdaten\Microsoft\Vorlagen\teachSam\ts_pd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ts_pdf</Template>
  <TotalTime>0</TotalTime>
  <Pages>2</Pages>
  <Words>565</Words>
  <Characters>3562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Funktionen von Wahlen</vt:lpstr>
    </vt:vector>
  </TitlesOfParts>
  <Company>xxx</Company>
  <LinksUpToDate>false</LinksUpToDate>
  <CharactersWithSpaces>4119</CharactersWithSpaces>
  <SharedDoc>false</SharedDoc>
  <HLinks>
    <vt:vector size="18" baseType="variant">
      <vt:variant>
        <vt:i4>8126508</vt:i4>
      </vt:variant>
      <vt:variant>
        <vt:i4>0</vt:i4>
      </vt:variant>
      <vt:variant>
        <vt:i4>0</vt:i4>
      </vt:variant>
      <vt:variant>
        <vt:i4>5</vt:i4>
      </vt:variant>
      <vt:variant>
        <vt:lpwstr>http://www.teachsam.de/</vt:lpwstr>
      </vt:variant>
      <vt:variant>
        <vt:lpwstr/>
      </vt:variant>
      <vt:variant>
        <vt:i4>7209023</vt:i4>
      </vt:variant>
      <vt:variant>
        <vt:i4>-1</vt:i4>
      </vt:variant>
      <vt:variant>
        <vt:i4>1057</vt:i4>
      </vt:variant>
      <vt:variant>
        <vt:i4>1</vt:i4>
      </vt:variant>
      <vt:variant>
        <vt:lpwstr>http://spring96.org/files/images/zasvabodnyjavybarylogo-en.png</vt:lpwstr>
      </vt:variant>
      <vt:variant>
        <vt:lpwstr/>
      </vt:variant>
      <vt:variant>
        <vt:i4>2424930</vt:i4>
      </vt:variant>
      <vt:variant>
        <vt:i4>-1</vt:i4>
      </vt:variant>
      <vt:variant>
        <vt:i4>1058</vt:i4>
      </vt:variant>
      <vt:variant>
        <vt:i4>1</vt:i4>
      </vt:variant>
      <vt:variant>
        <vt:lpwstr>http://shirari.com/wp-content/uploads/2012/10/free-elections-arent-for-sale.jpg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Funktionen von Wahlen</dc:title>
  <dc:creator>Gert</dc:creator>
  <cp:lastModifiedBy>Gert Egle</cp:lastModifiedBy>
  <cp:revision>3</cp:revision>
  <cp:lastPrinted>2020-01-30T13:33:00Z</cp:lastPrinted>
  <dcterms:created xsi:type="dcterms:W3CDTF">2020-01-30T13:34:00Z</dcterms:created>
  <dcterms:modified xsi:type="dcterms:W3CDTF">2020-01-30T13:51:00Z</dcterms:modified>
</cp:coreProperties>
</file>