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40F2" w14:textId="453ACF2B" w:rsidR="00A33EED" w:rsidRPr="00A33EED" w:rsidRDefault="00A33EED" w:rsidP="00A33EED">
      <w:pPr>
        <w:rPr>
          <w:rFonts w:eastAsiaTheme="majorEastAsia" w:cstheme="majorBidi"/>
          <w:bCs/>
          <w:color w:val="365F91" w:themeColor="accent1" w:themeShade="BF"/>
          <w:sz w:val="32"/>
          <w:szCs w:val="32"/>
        </w:rPr>
      </w:pPr>
      <w:r w:rsidRPr="00A33EED">
        <w:rPr>
          <w:rFonts w:eastAsiaTheme="majorEastAsia" w:cstheme="majorBidi"/>
          <w:b/>
          <w:color w:val="365F91" w:themeColor="accent1" w:themeShade="BF"/>
          <w:sz w:val="32"/>
          <w:szCs w:val="32"/>
        </w:rPr>
        <w:t>Eine Interpretationsskizze teilweise kooperativ erstellen</w:t>
      </w:r>
      <w:r>
        <w:rPr>
          <w:rFonts w:eastAsiaTheme="majorEastAsia" w:cstheme="majorBidi"/>
          <w:b/>
          <w:color w:val="365F91" w:themeColor="accent1" w:themeShade="BF"/>
          <w:sz w:val="32"/>
          <w:szCs w:val="32"/>
        </w:rPr>
        <w:t xml:space="preserve"> </w:t>
      </w:r>
      <w:r w:rsidRPr="00A33EED">
        <w:rPr>
          <w:rFonts w:eastAsiaTheme="majorEastAsia" w:cstheme="majorBidi"/>
          <w:bCs/>
          <w:color w:val="365F91" w:themeColor="accent1" w:themeShade="BF"/>
          <w:sz w:val="32"/>
          <w:szCs w:val="32"/>
        </w:rPr>
        <w:t>(</w:t>
      </w:r>
      <w:r w:rsidRPr="00A33EED">
        <w:rPr>
          <w:rFonts w:eastAsiaTheme="majorEastAsia" w:cstheme="majorBidi"/>
          <w:bCs/>
          <w:color w:val="365F91" w:themeColor="accent1" w:themeShade="BF"/>
          <w:sz w:val="32"/>
          <w:szCs w:val="32"/>
        </w:rPr>
        <w:t>Schreibkonferenz</w:t>
      </w:r>
      <w:r w:rsidRPr="00A33EED">
        <w:rPr>
          <w:rFonts w:eastAsiaTheme="majorEastAsia" w:cstheme="majorBidi"/>
          <w:bCs/>
          <w:color w:val="365F91" w:themeColor="accent1" w:themeShade="BF"/>
          <w:sz w:val="32"/>
          <w:szCs w:val="32"/>
        </w:rPr>
        <w:t>)</w:t>
      </w:r>
    </w:p>
    <w:p w14:paraId="500AC2BE" w14:textId="1A6C8392" w:rsidR="00F0664A" w:rsidRPr="00A33EED" w:rsidRDefault="008D7C7A" w:rsidP="00A33EED">
      <w:pPr>
        <w:spacing w:after="120"/>
        <w:rPr>
          <w:rFonts w:eastAsiaTheme="majorEastAsia" w:cstheme="majorBidi"/>
          <w:b/>
          <w:color w:val="365F91" w:themeColor="accent1" w:themeShade="BF"/>
          <w:sz w:val="32"/>
          <w:szCs w:val="32"/>
        </w:rPr>
      </w:pPr>
      <w:r>
        <w:rPr>
          <w:rFonts w:ascii="Cambria" w:hAnsi="Cambria"/>
          <w:color w:val="1F497D" w:themeColor="text2"/>
          <w:sz w:val="24"/>
        </w:rPr>
        <w:t>Ilse Aichinger, Das Fenstertheater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7F87EC9" w14:textId="77777777" w:rsidR="00746454" w:rsidRDefault="00CF6429" w:rsidP="00CE55F8">
      <w:pPr>
        <w:pStyle w:val="StandardWeb"/>
        <w:spacing w:before="120" w:beforeAutospacing="0"/>
        <w:jc w:val="both"/>
        <w:rPr>
          <w:rFonts w:asciiTheme="minorHAnsi" w:hAnsiTheme="minorHAnsi"/>
          <w:sz w:val="22"/>
          <w:szCs w:val="22"/>
        </w:rPr>
      </w:pPr>
      <w:r w:rsidRPr="00CF6429">
        <w:rPr>
          <w:rFonts w:asciiTheme="minorHAnsi" w:hAnsiTheme="minorHAnsi"/>
          <w:sz w:val="22"/>
          <w:szCs w:val="22"/>
        </w:rPr>
        <w:t xml:space="preserve">Um einen </w:t>
      </w:r>
      <w:hyperlink r:id="rId12" w:anchor="Erzählender Text" w:history="1">
        <w:r w:rsidRPr="00CF6429">
          <w:rPr>
            <w:rStyle w:val="Hyperlink"/>
            <w:rFonts w:asciiTheme="minorHAnsi" w:hAnsiTheme="minorHAnsi"/>
            <w:sz w:val="22"/>
            <w:szCs w:val="22"/>
            <w:u w:val="none"/>
          </w:rPr>
          <w:t>erzählenden Text</w:t>
        </w:r>
      </w:hyperlink>
      <w:r w:rsidRPr="00CF6429">
        <w:rPr>
          <w:rFonts w:asciiTheme="minorHAnsi" w:hAnsiTheme="minorHAnsi"/>
          <w:sz w:val="22"/>
          <w:szCs w:val="22"/>
        </w:rPr>
        <w:t xml:space="preserve"> wie </w:t>
      </w:r>
      <w:hyperlink r:id="rId13" w:history="1">
        <w:r w:rsidRPr="00CF6429">
          <w:rPr>
            <w:rStyle w:val="Hyperlink"/>
            <w:rFonts w:asciiTheme="minorHAnsi" w:hAnsiTheme="minorHAnsi"/>
            <w:sz w:val="22"/>
            <w:szCs w:val="22"/>
            <w:u w:val="none"/>
          </w:rPr>
          <w:t>Ilse Aichinger</w:t>
        </w:r>
      </w:hyperlink>
      <w:r>
        <w:rPr>
          <w:rFonts w:asciiTheme="minorHAnsi" w:hAnsiTheme="minorHAnsi"/>
          <w:sz w:val="22"/>
          <w:szCs w:val="22"/>
        </w:rPr>
        <w:t>s Geschichte</w:t>
      </w:r>
      <w:r w:rsidRPr="00CF6429">
        <w:rPr>
          <w:rFonts w:asciiTheme="minorHAnsi" w:hAnsiTheme="minorHAnsi"/>
          <w:sz w:val="22"/>
          <w:szCs w:val="22"/>
        </w:rPr>
        <w:t xml:space="preserve"> </w:t>
      </w:r>
      <w:r w:rsidRPr="00CF6429">
        <w:rPr>
          <w:rFonts w:ascii="Cambria" w:hAnsi="Cambria" w:cs="Cambria"/>
          <w:sz w:val="22"/>
          <w:szCs w:val="22"/>
        </w:rPr>
        <w:t>»</w:t>
      </w:r>
      <w:hyperlink r:id="rId14" w:history="1">
        <w:r w:rsidRPr="00CF6429">
          <w:rPr>
            <w:rStyle w:val="Hyperlink"/>
            <w:rFonts w:asciiTheme="minorHAnsi" w:hAnsiTheme="minorHAnsi"/>
            <w:sz w:val="22"/>
            <w:szCs w:val="22"/>
            <w:u w:val="none"/>
          </w:rPr>
          <w:t>Das Fenstertheater</w:t>
        </w:r>
      </w:hyperlink>
      <w:r w:rsidRPr="00CF6429">
        <w:rPr>
          <w:rFonts w:asciiTheme="minorHAnsi" w:hAnsiTheme="minorHAnsi"/>
          <w:sz w:val="22"/>
          <w:szCs w:val="22"/>
        </w:rPr>
        <w:t xml:space="preserve">« interpretieren zu können, muss man sich auch mit den in dem Text verwendeten </w:t>
      </w:r>
      <w:hyperlink r:id="rId15" w:anchor="Erzähltechnische Mittel" w:history="1">
        <w:r w:rsidRPr="00CF6429">
          <w:rPr>
            <w:rStyle w:val="Hyperlink"/>
            <w:rFonts w:asciiTheme="minorHAnsi" w:hAnsiTheme="minorHAnsi"/>
            <w:sz w:val="22"/>
            <w:szCs w:val="22"/>
            <w:u w:val="none"/>
          </w:rPr>
          <w:t xml:space="preserve">erzähltechnischen Mitteln </w:t>
        </w:r>
      </w:hyperlink>
      <w:r w:rsidRPr="00CF6429">
        <w:rPr>
          <w:rFonts w:asciiTheme="minorHAnsi" w:hAnsiTheme="minorHAnsi"/>
          <w:sz w:val="22"/>
          <w:szCs w:val="22"/>
        </w:rPr>
        <w:t>befassen. Sie sind wichtige Elemente, mit denen die Autorin die Aussage ihrer Geschichte gestaltet hat und die die Rezeption des Textes steuern.</w:t>
      </w:r>
    </w:p>
    <w:p w14:paraId="1EC5D331" w14:textId="49FAE5DE" w:rsidR="00A33EED" w:rsidRPr="00A33EED" w:rsidRDefault="00A33EED" w:rsidP="00CE55F8">
      <w:pPr>
        <w:spacing w:before="60" w:after="60"/>
        <w:jc w:val="both"/>
        <w:rPr>
          <w:rFonts w:eastAsia="Times New Roman" w:cs="Times New Roman"/>
          <w:sz w:val="22"/>
          <w:szCs w:val="22"/>
        </w:rPr>
      </w:pPr>
      <w:r w:rsidRPr="00A33EED">
        <w:rPr>
          <w:rFonts w:eastAsia="Times New Roman" w:cs="Times New Roman"/>
          <w:sz w:val="22"/>
          <w:szCs w:val="22"/>
        </w:rPr>
        <w:t>"Ein Bild sagt mehr als tausend Worte." ist heute ein »</w:t>
      </w:r>
      <w:hyperlink r:id="rId16" w:tgtFrame="_blank" w:history="1">
        <w:r w:rsidRPr="00A33EED">
          <w:rPr>
            <w:rFonts w:eastAsia="Times New Roman" w:cs="Times New Roman"/>
            <w:color w:val="0000FF"/>
            <w:sz w:val="22"/>
            <w:szCs w:val="22"/>
          </w:rPr>
          <w:t>geflügeltes Wort</w:t>
        </w:r>
      </w:hyperlink>
      <w:r w:rsidRPr="00A33EED">
        <w:rPr>
          <w:rFonts w:eastAsia="Times New Roman" w:cs="Times New Roman"/>
          <w:sz w:val="22"/>
          <w:szCs w:val="22"/>
        </w:rPr>
        <w:t xml:space="preserve"> geworden. Als Redewendung bringt die Äußerung quasi auf den Punkt, was viele Menschen in ihrem Alltag mit seiner visuellen Kultur erleben. Überall werden Informationen  </w:t>
      </w:r>
      <w:hyperlink r:id="rId17" w:history="1">
        <w:r w:rsidRPr="00A33EED">
          <w:rPr>
            <w:rFonts w:eastAsia="Times New Roman" w:cs="Times New Roman"/>
            <w:color w:val="0000FF"/>
            <w:sz w:val="22"/>
            <w:szCs w:val="22"/>
          </w:rPr>
          <w:t>visualisiert</w:t>
        </w:r>
      </w:hyperlink>
      <w:r w:rsidRPr="00A33EED">
        <w:rPr>
          <w:rFonts w:eastAsia="Times New Roman" w:cs="Times New Roman"/>
          <w:sz w:val="22"/>
          <w:szCs w:val="22"/>
        </w:rPr>
        <w:t xml:space="preserve">, ein Leben ohne  </w:t>
      </w:r>
      <w:hyperlink r:id="rId18" w:history="1">
        <w:r w:rsidRPr="00A33EED">
          <w:rPr>
            <w:rFonts w:eastAsia="Times New Roman" w:cs="Times New Roman"/>
            <w:color w:val="0000FF"/>
            <w:sz w:val="22"/>
            <w:szCs w:val="22"/>
          </w:rPr>
          <w:t>Infografiken</w:t>
        </w:r>
      </w:hyperlink>
      <w:r w:rsidRPr="00A33EED">
        <w:rPr>
          <w:rFonts w:eastAsia="Times New Roman" w:cs="Times New Roman"/>
          <w:sz w:val="22"/>
          <w:szCs w:val="22"/>
        </w:rPr>
        <w:t xml:space="preserve">, Schaubilder, Skizzen, ganz abgesehen von allen anderen Bildern ist kaum mehr denkbar. </w:t>
      </w:r>
    </w:p>
    <w:p w14:paraId="2643D20C" w14:textId="746F0662" w:rsidR="00A33EED" w:rsidRPr="00A33EED" w:rsidRDefault="00A33EED" w:rsidP="00CE55F8">
      <w:pPr>
        <w:spacing w:before="60" w:after="60"/>
        <w:jc w:val="both"/>
        <w:rPr>
          <w:rFonts w:eastAsia="Times New Roman" w:cs="Times New Roman"/>
          <w:sz w:val="22"/>
          <w:szCs w:val="22"/>
        </w:rPr>
      </w:pPr>
      <w:r w:rsidRPr="00A33EED">
        <w:rPr>
          <w:rFonts w:eastAsia="Times New Roman" w:cs="Times New Roman"/>
          <w:sz w:val="22"/>
          <w:szCs w:val="22"/>
        </w:rPr>
        <w:t xml:space="preserve">Für viele Fachleute liegen die </w:t>
      </w:r>
      <w:hyperlink r:id="rId19" w:history="1">
        <w:r w:rsidRPr="00A33EED">
          <w:rPr>
            <w:rFonts w:eastAsia="Times New Roman" w:cs="Times New Roman"/>
            <w:color w:val="0000FF"/>
            <w:sz w:val="22"/>
            <w:szCs w:val="22"/>
          </w:rPr>
          <w:t>Vorzüge der bildlichen Kommunikation</w:t>
        </w:r>
      </w:hyperlink>
      <w:r w:rsidRPr="00A33EED">
        <w:rPr>
          <w:rFonts w:eastAsia="Times New Roman" w:cs="Times New Roman"/>
          <w:sz w:val="22"/>
          <w:szCs w:val="22"/>
        </w:rPr>
        <w:t xml:space="preserve"> auf der Hand. </w:t>
      </w:r>
    </w:p>
    <w:p w14:paraId="12DDE8A2" w14:textId="77777777" w:rsidR="00A33EED" w:rsidRPr="00A33EED" w:rsidRDefault="00A33EED" w:rsidP="00CE55F8">
      <w:pPr>
        <w:spacing w:before="60"/>
        <w:ind w:left="426"/>
        <w:jc w:val="both"/>
        <w:rPr>
          <w:rFonts w:eastAsia="Times New Roman" w:cs="Times New Roman"/>
          <w:sz w:val="22"/>
          <w:szCs w:val="22"/>
        </w:rPr>
      </w:pPr>
      <w:r w:rsidRPr="00A33EED">
        <w:rPr>
          <w:rFonts w:eastAsia="Times New Roman" w:cs="Times New Roman"/>
          <w:sz w:val="22"/>
          <w:szCs w:val="22"/>
        </w:rPr>
        <w:t xml:space="preserve">Bilder </w:t>
      </w:r>
    </w:p>
    <w:p w14:paraId="66325342" w14:textId="59E405DC" w:rsidR="00A33EED" w:rsidRPr="00A33EED" w:rsidRDefault="00A33EED" w:rsidP="00CE55F8">
      <w:pPr>
        <w:numPr>
          <w:ilvl w:val="0"/>
          <w:numId w:val="30"/>
        </w:numPr>
        <w:spacing w:before="45" w:after="45"/>
        <w:ind w:left="851"/>
        <w:jc w:val="both"/>
        <w:rPr>
          <w:rFonts w:eastAsia="Times New Roman" w:cs="Times New Roman"/>
          <w:sz w:val="22"/>
          <w:szCs w:val="22"/>
        </w:rPr>
      </w:pPr>
      <w:r w:rsidRPr="00A33EED">
        <w:rPr>
          <w:rFonts w:eastAsia="Times New Roman" w:cs="Times New Roman"/>
          <w:sz w:val="22"/>
          <w:szCs w:val="22"/>
        </w:rPr>
        <w:t xml:space="preserve">werden </w:t>
      </w:r>
      <w:hyperlink r:id="rId20" w:anchor="Bilder_lassen_sich_schnell_rezipieren_" w:history="1">
        <w:r w:rsidRPr="00A33EED">
          <w:rPr>
            <w:rFonts w:eastAsia="Times New Roman" w:cs="Times New Roman"/>
            <w:color w:val="0000FF"/>
            <w:sz w:val="22"/>
            <w:szCs w:val="22"/>
          </w:rPr>
          <w:t xml:space="preserve">schnell </w:t>
        </w:r>
      </w:hyperlink>
      <w:r w:rsidRPr="00A33EED">
        <w:rPr>
          <w:rFonts w:eastAsia="Times New Roman" w:cs="Times New Roman"/>
          <w:sz w:val="22"/>
          <w:szCs w:val="22"/>
        </w:rPr>
        <w:t xml:space="preserve">und </w:t>
      </w:r>
      <w:hyperlink r:id="rId21" w:anchor="2._Bilder_werden_fast_automatisch_und_ohne_größere_gedankliche_Anstrengung_aufgenommen" w:history="1">
        <w:r w:rsidRPr="00A33EED">
          <w:rPr>
            <w:rFonts w:eastAsia="Times New Roman" w:cs="Times New Roman"/>
            <w:color w:val="0000FF"/>
            <w:sz w:val="22"/>
            <w:szCs w:val="22"/>
          </w:rPr>
          <w:t>fast automatisch</w:t>
        </w:r>
      </w:hyperlink>
      <w:r w:rsidRPr="00A33EED">
        <w:rPr>
          <w:rFonts w:eastAsia="Times New Roman" w:cs="Times New Roman"/>
          <w:sz w:val="22"/>
          <w:szCs w:val="22"/>
        </w:rPr>
        <w:t xml:space="preserve"> rezipiert</w:t>
      </w:r>
    </w:p>
    <w:p w14:paraId="33B104F6" w14:textId="7114A769" w:rsidR="00A33EED" w:rsidRPr="00A33EED" w:rsidRDefault="00A33EED" w:rsidP="00CE55F8">
      <w:pPr>
        <w:numPr>
          <w:ilvl w:val="0"/>
          <w:numId w:val="30"/>
        </w:numPr>
        <w:spacing w:before="45" w:after="45"/>
        <w:ind w:left="851"/>
        <w:jc w:val="both"/>
        <w:rPr>
          <w:rFonts w:eastAsia="Times New Roman" w:cs="Times New Roman"/>
          <w:sz w:val="22"/>
          <w:szCs w:val="22"/>
        </w:rPr>
      </w:pPr>
      <w:r w:rsidRPr="00A33EED">
        <w:rPr>
          <w:rFonts w:eastAsia="Times New Roman" w:cs="Times New Roman"/>
          <w:sz w:val="22"/>
          <w:szCs w:val="22"/>
        </w:rPr>
        <w:t xml:space="preserve">sind </w:t>
      </w:r>
      <w:hyperlink r:id="rId22" w:anchor="3._Bilder_können_besonders_effizient_verarbeitet_werden" w:history="1">
        <w:r w:rsidRPr="00A33EED">
          <w:rPr>
            <w:rFonts w:eastAsia="Times New Roman" w:cs="Times New Roman"/>
            <w:color w:val="0000FF"/>
            <w:sz w:val="22"/>
            <w:szCs w:val="22"/>
          </w:rPr>
          <w:t>besonders effizient zu verarbeiten</w:t>
        </w:r>
      </w:hyperlink>
    </w:p>
    <w:p w14:paraId="2918201E" w14:textId="58E93F2E" w:rsidR="00A33EED" w:rsidRPr="00A33EED" w:rsidRDefault="00A33EED" w:rsidP="00CE55F8">
      <w:pPr>
        <w:numPr>
          <w:ilvl w:val="0"/>
          <w:numId w:val="30"/>
        </w:numPr>
        <w:spacing w:before="45" w:after="45"/>
        <w:ind w:left="851"/>
        <w:jc w:val="both"/>
        <w:rPr>
          <w:rFonts w:eastAsia="Times New Roman" w:cs="Times New Roman"/>
          <w:sz w:val="22"/>
          <w:szCs w:val="22"/>
        </w:rPr>
      </w:pPr>
      <w:r w:rsidRPr="00A33EED">
        <w:rPr>
          <w:rFonts w:eastAsia="Times New Roman" w:cs="Times New Roman"/>
          <w:sz w:val="22"/>
          <w:szCs w:val="22"/>
        </w:rPr>
        <w:t xml:space="preserve">entfalten oft eine </w:t>
      </w:r>
      <w:hyperlink r:id="rId23" w:anchor="4._Bilder_beeinflussen_die_Gefühle_ihres_Betrachter_subtil_und_stark_zugleich" w:history="1">
        <w:r w:rsidRPr="00A33EED">
          <w:rPr>
            <w:rFonts w:eastAsia="Times New Roman" w:cs="Times New Roman"/>
            <w:color w:val="0000FF"/>
            <w:sz w:val="22"/>
            <w:szCs w:val="22"/>
          </w:rPr>
          <w:t>starke emotionale Wirkung und sind doch zugleich subtil</w:t>
        </w:r>
      </w:hyperlink>
    </w:p>
    <w:p w14:paraId="1D94F512" w14:textId="651E7943" w:rsidR="00A33EED" w:rsidRPr="00A33EED" w:rsidRDefault="00A33EED" w:rsidP="00CE55F8">
      <w:pPr>
        <w:numPr>
          <w:ilvl w:val="0"/>
          <w:numId w:val="30"/>
        </w:numPr>
        <w:spacing w:before="45" w:after="45"/>
        <w:ind w:left="851"/>
        <w:jc w:val="both"/>
        <w:rPr>
          <w:rFonts w:eastAsia="Times New Roman" w:cs="Times New Roman"/>
          <w:sz w:val="22"/>
          <w:szCs w:val="22"/>
        </w:rPr>
      </w:pPr>
      <w:r w:rsidRPr="00A33EED">
        <w:rPr>
          <w:rFonts w:eastAsia="Times New Roman" w:cs="Times New Roman"/>
          <w:sz w:val="22"/>
          <w:szCs w:val="22"/>
        </w:rPr>
        <w:t xml:space="preserve">sind </w:t>
      </w:r>
      <w:hyperlink r:id="rId24" w:anchor="6._Bilder_wirken_sehr_anschaulich_und_verständlich" w:history="1">
        <w:r w:rsidRPr="00A33EED">
          <w:rPr>
            <w:rFonts w:eastAsia="Times New Roman" w:cs="Times New Roman"/>
            <w:color w:val="0000FF"/>
            <w:sz w:val="22"/>
            <w:szCs w:val="22"/>
          </w:rPr>
          <w:t>anschaulich und verständlich</w:t>
        </w:r>
      </w:hyperlink>
    </w:p>
    <w:p w14:paraId="768A62AA" w14:textId="71BDE802" w:rsidR="00A33EED" w:rsidRPr="00A33EED" w:rsidRDefault="00A33EED" w:rsidP="00B323AC">
      <w:pPr>
        <w:spacing w:before="60" w:after="120"/>
        <w:jc w:val="both"/>
        <w:rPr>
          <w:rFonts w:eastAsia="Times New Roman" w:cs="Times New Roman"/>
          <w:sz w:val="22"/>
          <w:szCs w:val="22"/>
        </w:rPr>
      </w:pPr>
      <w:r w:rsidRPr="00A33EED">
        <w:rPr>
          <w:rFonts w:eastAsia="Times New Roman" w:cs="Times New Roman"/>
          <w:sz w:val="22"/>
          <w:szCs w:val="22"/>
        </w:rPr>
        <w:t xml:space="preserve">Werden </w:t>
      </w:r>
      <w:hyperlink r:id="rId25" w:history="1">
        <w:r w:rsidRPr="00A33EED">
          <w:rPr>
            <w:rFonts w:eastAsia="Times New Roman" w:cs="Times New Roman"/>
            <w:color w:val="0000FF"/>
            <w:sz w:val="22"/>
            <w:szCs w:val="22"/>
          </w:rPr>
          <w:t>Texte in Form von Schaubildern visualisiert</w:t>
        </w:r>
      </w:hyperlink>
      <w:r w:rsidRPr="00A33EED">
        <w:rPr>
          <w:rFonts w:eastAsia="Times New Roman" w:cs="Times New Roman"/>
          <w:sz w:val="22"/>
          <w:szCs w:val="22"/>
        </w:rPr>
        <w:t xml:space="preserve">, will man sich diese Vorteile zu eigen machen. </w:t>
      </w:r>
    </w:p>
    <w:p w14:paraId="35F81DA0" w14:textId="77777777" w:rsidR="00A33EED" w:rsidRPr="00CE55F8" w:rsidRDefault="00A33EED" w:rsidP="00B323AC">
      <w:pPr>
        <w:pStyle w:val="berschrift1"/>
        <w:spacing w:before="120"/>
        <w:jc w:val="both"/>
        <w:rPr>
          <w:rFonts w:ascii="Cambria" w:hAnsi="Cambria"/>
          <w:sz w:val="28"/>
          <w:szCs w:val="28"/>
        </w:rPr>
      </w:pPr>
      <w:r w:rsidRPr="00CE55F8">
        <w:rPr>
          <w:rFonts w:ascii="Cambria" w:hAnsi="Cambria"/>
          <w:sz w:val="28"/>
          <w:szCs w:val="28"/>
        </w:rPr>
        <w:t>Vor der Visualisierung steht die Erschließung des Textes</w:t>
      </w:r>
    </w:p>
    <w:p w14:paraId="58D4398F" w14:textId="2CFABC53" w:rsidR="00A33EED" w:rsidRPr="00A33EED" w:rsidRDefault="00A33EED" w:rsidP="00B323AC">
      <w:pPr>
        <w:spacing w:before="60" w:after="120"/>
        <w:jc w:val="both"/>
        <w:rPr>
          <w:rFonts w:ascii="Times New Roman" w:eastAsia="Times New Roman" w:hAnsi="Times New Roman" w:cs="Times New Roman"/>
          <w:sz w:val="24"/>
        </w:rPr>
      </w:pPr>
      <w:r w:rsidRPr="00A33EED">
        <w:rPr>
          <w:rFonts w:ascii="Times New Roman" w:eastAsia="Times New Roman" w:hAnsi="Times New Roman" w:cs="Times New Roman"/>
          <w:sz w:val="22"/>
          <w:szCs w:val="22"/>
        </w:rPr>
        <w:t xml:space="preserve">Die Visualisierung steht im Allgemeinen erst an, wenn man den Text in Bezug auf Inhalt, Aufbau und anderer Strukturen vollständig erschlossen hat. Sie stellt insofern keine Skizze dar, die man z. B. bei der Erschließung des Textes für sich selbst anfertigt, um sich bestimmte Dinge und Zusammenhänge zu verdeutlichen. </w:t>
      </w:r>
      <w:hyperlink r:id="rId26" w:history="1"/>
      <w:r w:rsidRPr="00A33EED">
        <w:rPr>
          <w:rFonts w:ascii="Times New Roman" w:eastAsia="Times New Roman" w:hAnsi="Times New Roman" w:cs="Times New Roman"/>
          <w:sz w:val="22"/>
          <w:szCs w:val="22"/>
        </w:rPr>
        <w:t>An die Visualisierung von Texten werden inhaltlich und gestalterisch höhere Ansprüche gestellt. Sie sollen einer Gestaltungsidee folgen und ihre Gestaltungsmittel zweckmäßig einsetzen, um ihren Gegenstand einem oder mehreren anderen (wenngleich bloß vorgestellten) Adressaten anschaulich und gut verständlich zu präsentieren</w:t>
      </w:r>
      <w:r w:rsidRPr="00A33EED">
        <w:rPr>
          <w:rFonts w:ascii="Times New Roman" w:eastAsia="Times New Roman" w:hAnsi="Times New Roman" w:cs="Times New Roman"/>
          <w:sz w:val="24"/>
        </w:rPr>
        <w:t>.</w:t>
      </w:r>
    </w:p>
    <w:p w14:paraId="60B11B22" w14:textId="77777777" w:rsidR="00A33EED" w:rsidRPr="00A33EED" w:rsidRDefault="00A33EED" w:rsidP="009253B8">
      <w:pPr>
        <w:pStyle w:val="berschrift1"/>
        <w:spacing w:before="120"/>
        <w:jc w:val="both"/>
        <w:rPr>
          <w:rFonts w:ascii="Cambria" w:hAnsi="Cambria"/>
          <w:sz w:val="28"/>
          <w:szCs w:val="28"/>
        </w:rPr>
      </w:pPr>
      <w:r w:rsidRPr="00A33EED">
        <w:rPr>
          <w:rFonts w:ascii="Cambria" w:hAnsi="Cambria"/>
          <w:sz w:val="28"/>
          <w:szCs w:val="28"/>
        </w:rPr>
        <w:t>Eine Interpretationsskizze als Strukturbild gestalten</w:t>
      </w:r>
    </w:p>
    <w:p w14:paraId="6D87AF31" w14:textId="123AC20D" w:rsidR="00A33EED" w:rsidRPr="00A33EED" w:rsidRDefault="00A33EED" w:rsidP="009253B8">
      <w:pPr>
        <w:spacing w:before="60"/>
        <w:jc w:val="both"/>
        <w:rPr>
          <w:rFonts w:eastAsia="Times New Roman" w:cs="Times New Roman"/>
          <w:sz w:val="22"/>
          <w:szCs w:val="22"/>
        </w:rPr>
      </w:pPr>
      <w:r w:rsidRPr="00A33EED">
        <w:rPr>
          <w:rFonts w:eastAsia="Times New Roman" w:cs="Times New Roman"/>
          <w:sz w:val="22"/>
          <w:szCs w:val="22"/>
        </w:rPr>
        <w:t xml:space="preserve">Wenn es darum geht, einen literarischen Text wie </w:t>
      </w:r>
      <w:r w:rsidR="00CE55F8" w:rsidRPr="00B323AC">
        <w:rPr>
          <w:rFonts w:eastAsia="Times New Roman" w:cs="Times New Roman"/>
          <w:sz w:val="22"/>
          <w:szCs w:val="22"/>
        </w:rPr>
        <w:t>Ilse Aichingers Kurzgeschichte »Das Fenstertheater«</w:t>
      </w:r>
      <w:r w:rsidRPr="00A33EED">
        <w:rPr>
          <w:rFonts w:eastAsia="Times New Roman" w:cs="Times New Roman"/>
          <w:sz w:val="22"/>
          <w:szCs w:val="22"/>
        </w:rPr>
        <w:t xml:space="preserve"> zu visualisieren, kann man, wenn nichts anderes verlangt ist, bei Inhalt und Gestaltung ziemlich frei vorgehen, sofern man sich an ein Mindestmaß </w:t>
      </w:r>
      <w:hyperlink r:id="rId27" w:history="1">
        <w:r w:rsidRPr="00A33EED">
          <w:rPr>
            <w:rFonts w:eastAsia="Times New Roman" w:cs="Times New Roman"/>
            <w:color w:val="0000FF"/>
            <w:sz w:val="22"/>
            <w:szCs w:val="22"/>
          </w:rPr>
          <w:t>allgemeiner Gestaltungsprinzipien</w:t>
        </w:r>
      </w:hyperlink>
      <w:r w:rsidRPr="00A33EED">
        <w:rPr>
          <w:rFonts w:eastAsia="Times New Roman" w:cs="Times New Roman"/>
          <w:sz w:val="22"/>
          <w:szCs w:val="22"/>
        </w:rPr>
        <w:t xml:space="preserve"> hält</w:t>
      </w:r>
      <w:r w:rsidR="00B323AC" w:rsidRPr="00B323AC">
        <w:rPr>
          <w:rFonts w:eastAsia="Times New Roman" w:cs="Times New Roman"/>
          <w:sz w:val="22"/>
          <w:szCs w:val="22"/>
        </w:rPr>
        <w:t>. H</w:t>
      </w:r>
      <w:r w:rsidRPr="00A33EED">
        <w:rPr>
          <w:rFonts w:eastAsia="Times New Roman" w:cs="Times New Roman"/>
          <w:sz w:val="22"/>
          <w:szCs w:val="22"/>
        </w:rPr>
        <w:t>erauskommen soll</w:t>
      </w:r>
      <w:r w:rsidR="00B323AC" w:rsidRPr="00B323AC">
        <w:rPr>
          <w:rFonts w:eastAsia="Times New Roman" w:cs="Times New Roman"/>
          <w:sz w:val="22"/>
          <w:szCs w:val="22"/>
        </w:rPr>
        <w:t xml:space="preserve"> eine sogenannte </w:t>
      </w:r>
      <w:hyperlink r:id="rId28" w:history="1">
        <w:r w:rsidRPr="00A33EED">
          <w:rPr>
            <w:rFonts w:eastAsia="Times New Roman" w:cs="Times New Roman"/>
            <w:color w:val="0000FF"/>
            <w:sz w:val="22"/>
            <w:szCs w:val="22"/>
          </w:rPr>
          <w:t>Interpretationsskizze</w:t>
        </w:r>
      </w:hyperlink>
      <w:r w:rsidRPr="00A33EED">
        <w:rPr>
          <w:rFonts w:eastAsia="Times New Roman" w:cs="Times New Roman"/>
          <w:sz w:val="22"/>
          <w:szCs w:val="22"/>
        </w:rPr>
        <w:t xml:space="preserve">. Skizze bedeutet dabei nicht, dass alles, was dabei zur Ausführung kommt, auch i. e. S. grafisch gestaltet werden muss. Die Grenzen zwischen sogenannten </w:t>
      </w:r>
      <w:hyperlink r:id="rId29" w:history="1">
        <w:r w:rsidRPr="00A33EED">
          <w:rPr>
            <w:rFonts w:eastAsia="Times New Roman" w:cs="Times New Roman"/>
            <w:color w:val="0000FF"/>
            <w:sz w:val="22"/>
            <w:szCs w:val="22"/>
          </w:rPr>
          <w:t xml:space="preserve">Textgrafiken und Textbildern </w:t>
        </w:r>
      </w:hyperlink>
      <w:r w:rsidRPr="00A33EED">
        <w:rPr>
          <w:rFonts w:eastAsia="Times New Roman" w:cs="Times New Roman"/>
          <w:sz w:val="22"/>
          <w:szCs w:val="22"/>
        </w:rPr>
        <w:t>sind also sehr durchlässig.</w:t>
      </w:r>
    </w:p>
    <w:p w14:paraId="0958DDAB" w14:textId="361A7911" w:rsidR="00A33EED" w:rsidRPr="00A33EED" w:rsidRDefault="00A33EED" w:rsidP="009253B8">
      <w:pPr>
        <w:spacing w:after="100" w:afterAutospacing="1"/>
        <w:jc w:val="both"/>
        <w:rPr>
          <w:rFonts w:eastAsia="Times New Roman" w:cs="Times New Roman"/>
          <w:sz w:val="22"/>
          <w:szCs w:val="22"/>
        </w:rPr>
      </w:pPr>
      <w:r w:rsidRPr="00A33EED">
        <w:rPr>
          <w:rFonts w:eastAsia="Times New Roman" w:cs="Times New Roman"/>
          <w:sz w:val="22"/>
          <w:szCs w:val="22"/>
        </w:rPr>
        <w:t xml:space="preserve">Die Interpretationsskizze soll, wenn keine weiteren Vorgaben gemacht werden, die Gestalt eines </w:t>
      </w:r>
      <w:hyperlink r:id="rId30" w:history="1">
        <w:r w:rsidRPr="00A33EED">
          <w:rPr>
            <w:rFonts w:eastAsia="Times New Roman" w:cs="Arial"/>
            <w:color w:val="0000FF"/>
            <w:sz w:val="22"/>
            <w:szCs w:val="22"/>
          </w:rPr>
          <w:t xml:space="preserve">freien Strukturbilds </w:t>
        </w:r>
      </w:hyperlink>
      <w:r w:rsidRPr="00A33EED">
        <w:rPr>
          <w:rFonts w:eastAsia="Times New Roman" w:cs="Times New Roman"/>
          <w:sz w:val="22"/>
          <w:szCs w:val="22"/>
        </w:rPr>
        <w:t xml:space="preserve">haben, das Inhalt, Strukturen des Textes und ggf. auch Interpretationsideen dazu in einem Strukturzusammenhang darstellt. </w:t>
      </w:r>
    </w:p>
    <w:p w14:paraId="7FF10CFD" w14:textId="625D8038" w:rsidR="00A33EED" w:rsidRPr="00A33EED" w:rsidRDefault="00B323AC" w:rsidP="009253B8">
      <w:pPr>
        <w:pStyle w:val="berschrift1"/>
        <w:spacing w:before="120"/>
        <w:jc w:val="both"/>
        <w:rPr>
          <w:rFonts w:ascii="Cambria" w:hAnsi="Cambria"/>
          <w:sz w:val="28"/>
          <w:szCs w:val="28"/>
        </w:rPr>
      </w:pPr>
      <w:r>
        <w:rPr>
          <w:rFonts w:ascii="Cambria" w:hAnsi="Cambria"/>
          <w:sz w:val="28"/>
          <w:szCs w:val="28"/>
        </w:rPr>
        <w:t>Mit</w:t>
      </w:r>
      <w:r w:rsidR="00A33EED" w:rsidRPr="00A33EED">
        <w:rPr>
          <w:rFonts w:ascii="Cambria" w:hAnsi="Cambria"/>
          <w:sz w:val="28"/>
          <w:szCs w:val="28"/>
        </w:rPr>
        <w:t xml:space="preserve"> Teamunterstützung zur Visualisierung d</w:t>
      </w:r>
      <w:r>
        <w:rPr>
          <w:rFonts w:ascii="Cambria" w:hAnsi="Cambria"/>
          <w:sz w:val="28"/>
          <w:szCs w:val="28"/>
        </w:rPr>
        <w:t>es Textes</w:t>
      </w:r>
    </w:p>
    <w:p w14:paraId="5D8C406B" w14:textId="71F87440" w:rsidR="00A33EED" w:rsidRPr="00A33EED" w:rsidRDefault="00A33EED" w:rsidP="009253B8">
      <w:pPr>
        <w:spacing w:before="60"/>
        <w:jc w:val="both"/>
        <w:rPr>
          <w:rFonts w:ascii="Times New Roman" w:eastAsia="Times New Roman" w:hAnsi="Times New Roman" w:cs="Times New Roman"/>
          <w:sz w:val="24"/>
        </w:rPr>
      </w:pPr>
      <w:r w:rsidRPr="00A33EED">
        <w:rPr>
          <w:rFonts w:eastAsia="Times New Roman" w:cs="Times New Roman"/>
          <w:sz w:val="22"/>
          <w:szCs w:val="22"/>
        </w:rPr>
        <w:t xml:space="preserve">Bei der Visualisierung von </w:t>
      </w:r>
      <w:hyperlink r:id="rId31" w:history="1">
        <w:r w:rsidRPr="00A33EED">
          <w:rPr>
            <w:rFonts w:eastAsia="Times New Roman" w:cs="Times New Roman"/>
            <w:color w:val="0000FF"/>
            <w:sz w:val="22"/>
            <w:szCs w:val="22"/>
          </w:rPr>
          <w:t>Ilse Aichingers</w:t>
        </w:r>
      </w:hyperlink>
      <w:r w:rsidR="00B323AC" w:rsidRPr="00B323AC">
        <w:rPr>
          <w:rFonts w:eastAsia="Times New Roman" w:cs="Times New Roman"/>
          <w:sz w:val="22"/>
          <w:szCs w:val="22"/>
        </w:rPr>
        <w:t xml:space="preserve"> Geschichte</w:t>
      </w:r>
      <w:r w:rsidRPr="00A33EED">
        <w:rPr>
          <w:rFonts w:eastAsia="Times New Roman" w:cs="Times New Roman"/>
          <w:sz w:val="22"/>
          <w:szCs w:val="22"/>
        </w:rPr>
        <w:t xml:space="preserve"> kann jede/r bis zum Ende für sich allein arbeiten (</w:t>
      </w:r>
      <w:hyperlink r:id="rId32" w:anchor="Produktorientiertes Schreiben" w:history="1">
        <w:r w:rsidRPr="00A33EED">
          <w:rPr>
            <w:rFonts w:eastAsia="Times New Roman" w:cs="Times New Roman"/>
            <w:color w:val="0000FF"/>
            <w:sz w:val="22"/>
            <w:szCs w:val="22"/>
          </w:rPr>
          <w:t>produktorientiertes Schreiben</w:t>
        </w:r>
      </w:hyperlink>
      <w:r w:rsidRPr="00A33EED">
        <w:rPr>
          <w:rFonts w:eastAsia="Times New Roman" w:cs="Times New Roman"/>
          <w:sz w:val="22"/>
          <w:szCs w:val="22"/>
        </w:rPr>
        <w:t xml:space="preserve">) oder in in einem </w:t>
      </w:r>
      <w:hyperlink r:id="rId33" w:anchor="schrittweise_kooperative_Schreiben_(interactive_writing)" w:history="1">
        <w:r w:rsidRPr="00A33EED">
          <w:rPr>
            <w:rFonts w:eastAsia="Times New Roman" w:cs="Times New Roman"/>
            <w:color w:val="0000FF"/>
            <w:sz w:val="22"/>
            <w:szCs w:val="22"/>
          </w:rPr>
          <w:t>schrittweise kooperativ gestalteten Schreibprozess (interactive writing)</w:t>
        </w:r>
      </w:hyperlink>
      <w:r w:rsidRPr="00A33EED">
        <w:rPr>
          <w:rFonts w:ascii="Times New Roman" w:eastAsia="Times New Roman" w:hAnsi="Times New Roman" w:cs="Times New Roman"/>
          <w:sz w:val="24"/>
        </w:rPr>
        <w:t xml:space="preserve"> mit Teamunterstützung vorgehen.</w:t>
      </w:r>
    </w:p>
    <w:p w14:paraId="6890221C" w14:textId="067D1B28" w:rsidR="00A33EED" w:rsidRPr="00A33EED" w:rsidRDefault="00A33EED" w:rsidP="00810466">
      <w:pPr>
        <w:spacing w:after="480"/>
        <w:jc w:val="both"/>
        <w:rPr>
          <w:rFonts w:eastAsia="Times New Roman" w:cs="Times New Roman"/>
          <w:sz w:val="22"/>
          <w:szCs w:val="22"/>
        </w:rPr>
      </w:pPr>
      <w:r w:rsidRPr="00A33EED">
        <w:rPr>
          <w:rFonts w:eastAsia="Times New Roman" w:cs="Times New Roman"/>
          <w:sz w:val="22"/>
          <w:szCs w:val="22"/>
        </w:rPr>
        <w:t>Wenn jede/r für sich allein schreibt, sollte man den Schreibprozess in wenigstens 3 Phasen einteilen:</w:t>
      </w:r>
      <w:r w:rsidR="00B323AC">
        <w:rPr>
          <w:rFonts w:eastAsia="Times New Roman" w:cs="Times New Roman"/>
          <w:sz w:val="22"/>
          <w:szCs w:val="22"/>
        </w:rPr>
        <w:t xml:space="preserve"> in eine Planungsphase , in der der Text  inhaltlich und mit seinen Strukturen erfasst wird; eine Formulierungsphase, in der der erste Entwurf der Interpreationsskizze entsteht, und eine Überarbeitungs- und Fertigstellungsphase, bei der die endgültige Fassung des Strukturbildes gestaltet wird.</w:t>
      </w:r>
    </w:p>
    <w:p w14:paraId="540AFC90" w14:textId="736974C2" w:rsidR="00A33EED" w:rsidRPr="00A33EED" w:rsidRDefault="00A33EED" w:rsidP="00810466">
      <w:pPr>
        <w:spacing w:before="240" w:after="60"/>
        <w:jc w:val="both"/>
        <w:rPr>
          <w:rFonts w:eastAsia="Times New Roman" w:cs="Times New Roman"/>
          <w:sz w:val="22"/>
          <w:szCs w:val="22"/>
        </w:rPr>
      </w:pPr>
      <w:r w:rsidRPr="00A33EED">
        <w:rPr>
          <w:rFonts w:eastAsia="Times New Roman" w:cs="Times New Roman"/>
          <w:sz w:val="22"/>
          <w:szCs w:val="22"/>
        </w:rPr>
        <w:lastRenderedPageBreak/>
        <w:t xml:space="preserve">Beim Schreiben mit Teamunterstützung organisiert man die teilweise gemeinsame Arbeit z. B. in einer </w:t>
      </w:r>
      <w:hyperlink r:id="rId34" w:anchor="Schreibkonferenz" w:history="1">
        <w:r w:rsidRPr="00A33EED">
          <w:rPr>
            <w:rFonts w:eastAsia="Times New Roman" w:cs="Times New Roman"/>
            <w:b/>
            <w:bCs/>
            <w:color w:val="0000FF"/>
            <w:sz w:val="22"/>
            <w:szCs w:val="22"/>
          </w:rPr>
          <w:t>Schreibkonferenz</w:t>
        </w:r>
      </w:hyperlink>
      <w:r w:rsidRPr="00A33EED">
        <w:rPr>
          <w:rFonts w:eastAsia="Times New Roman" w:cs="Times New Roman"/>
          <w:sz w:val="22"/>
          <w:szCs w:val="22"/>
        </w:rPr>
        <w:t>, die wie folgt ablaufen kann. Dabei gliedert sich Durchführung der Schreibkonferenz</w:t>
      </w:r>
      <w:r w:rsidR="003579B2">
        <w:rPr>
          <w:rFonts w:eastAsia="Times New Roman" w:cs="Times New Roman"/>
          <w:sz w:val="22"/>
          <w:szCs w:val="22"/>
        </w:rPr>
        <w:t xml:space="preserve"> </w:t>
      </w:r>
      <w:bookmarkStart w:id="0" w:name="_GoBack"/>
      <w:bookmarkEnd w:id="0"/>
      <w:r w:rsidRPr="00A33EED">
        <w:rPr>
          <w:rFonts w:eastAsia="Times New Roman" w:cs="Times New Roman"/>
          <w:sz w:val="22"/>
          <w:szCs w:val="22"/>
        </w:rPr>
        <w:t>in</w:t>
      </w:r>
      <w:bookmarkStart w:id="1" w:name="_mehrere_Teilkonferenzen"/>
      <w:r w:rsidRPr="00A33EED">
        <w:rPr>
          <w:rFonts w:eastAsia="Times New Roman" w:cs="Times New Roman"/>
          <w:b/>
          <w:bCs/>
          <w:sz w:val="22"/>
          <w:szCs w:val="22"/>
        </w:rPr>
        <w:t xml:space="preserve"> mehrere Teilkonferenzen</w:t>
      </w:r>
      <w:bookmarkEnd w:id="1"/>
      <w:r w:rsidRPr="00A33EED">
        <w:rPr>
          <w:rFonts w:eastAsia="Times New Roman" w:cs="Times New Roman"/>
          <w:sz w:val="22"/>
          <w:szCs w:val="22"/>
        </w:rPr>
        <w:t xml:space="preserve">. Diese stellen die jeweilige </w:t>
      </w:r>
      <w:bookmarkStart w:id="2" w:name="persönliche_Schreibkonferenz_jedes_einze"/>
      <w:r w:rsidRPr="00A33EED">
        <w:rPr>
          <w:rFonts w:eastAsia="Times New Roman" w:cs="Times New Roman"/>
          <w:b/>
          <w:bCs/>
          <w:sz w:val="22"/>
          <w:szCs w:val="22"/>
        </w:rPr>
        <w:t>persönliche Schreibkonferenz jedes einzelnen Gruppenmitglieds</w:t>
      </w:r>
      <w:bookmarkEnd w:id="2"/>
      <w:r w:rsidRPr="00A33EED">
        <w:rPr>
          <w:rFonts w:eastAsia="Times New Roman" w:cs="Times New Roman"/>
          <w:sz w:val="22"/>
          <w:szCs w:val="22"/>
        </w:rPr>
        <w:t xml:space="preserve"> dar, das seine Textarbeit und Entwürfe zur Beurteilung durch die anderen Mitglieder in "seine" Schreibkonferenz einbringt.</w:t>
      </w:r>
    </w:p>
    <w:p w14:paraId="448805C4" w14:textId="157916E6" w:rsidR="00A33EED" w:rsidRDefault="00A33EED" w:rsidP="00810466">
      <w:pPr>
        <w:spacing w:before="60" w:after="240"/>
        <w:rPr>
          <w:rFonts w:ascii="Times New Roman" w:eastAsia="Times New Roman" w:hAnsi="Times New Roman" w:cs="Times New Roman"/>
          <w:sz w:val="24"/>
        </w:rPr>
      </w:pPr>
      <w:r w:rsidRPr="00A33EED">
        <w:rPr>
          <w:rFonts w:ascii="Times New Roman" w:eastAsia="Times New Roman" w:hAnsi="Times New Roman" w:cs="Times New Roman"/>
          <w:sz w:val="24"/>
        </w:rPr>
        <w:t xml:space="preserve">Wie ein solcher Schreibprozess </w:t>
      </w:r>
      <w:r w:rsidR="00810466">
        <w:rPr>
          <w:rFonts w:ascii="Times New Roman" w:eastAsia="Times New Roman" w:hAnsi="Times New Roman" w:cs="Times New Roman"/>
          <w:sz w:val="24"/>
        </w:rPr>
        <w:t>mit</w:t>
      </w:r>
      <w:r w:rsidRPr="00A33EED">
        <w:rPr>
          <w:rFonts w:ascii="Times New Roman" w:eastAsia="Times New Roman" w:hAnsi="Times New Roman" w:cs="Times New Roman"/>
          <w:sz w:val="24"/>
        </w:rPr>
        <w:t xml:space="preserve"> der Schreibaufgabe "Visualisieren Sie den Text in Form einer Interpretationsskizze." aussehen kann, zeigt die nachfolgende Übersicht.</w:t>
      </w:r>
    </w:p>
    <w:p w14:paraId="6C19A86D" w14:textId="3BA36FDE" w:rsidR="00810466" w:rsidRPr="00810466" w:rsidRDefault="00810466" w:rsidP="00810466">
      <w:pPr>
        <w:spacing w:before="60" w:after="240"/>
        <w:rPr>
          <w:rFonts w:ascii="Calibri" w:eastAsia="Times New Roman" w:hAnsi="Calibri" w:cs="Times New Roman"/>
          <w:b/>
          <w:bCs/>
          <w:sz w:val="24"/>
        </w:rPr>
      </w:pPr>
      <w:r w:rsidRPr="00810466">
        <w:rPr>
          <w:rFonts w:ascii="Calibri" w:eastAsia="Times New Roman" w:hAnsi="Calibri" w:cs="Times New Roman"/>
          <w:b/>
          <w:bCs/>
          <w:sz w:val="24"/>
        </w:rPr>
        <w:t>Schreibkonferenz</w:t>
      </w:r>
    </w:p>
    <w:p w14:paraId="315207CC" w14:textId="77777777"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 xml:space="preserve">Bilden Sie eine Schreibkonferenz-Gruppe von nicht mehr als insgesamt vier Mitgliedern. </w:t>
      </w:r>
    </w:p>
    <w:p w14:paraId="3301DD8C" w14:textId="7486CD0E"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 xml:space="preserve">Setzen Sie sich an einem Ort zusammen, wo </w:t>
      </w:r>
      <w:r w:rsidR="00810466">
        <w:rPr>
          <w:rFonts w:asciiTheme="majorHAnsi" w:eastAsia="Times New Roman" w:hAnsiTheme="majorHAnsi" w:cs="Times New Roman"/>
          <w:sz w:val="24"/>
        </w:rPr>
        <w:t>S</w:t>
      </w:r>
      <w:r w:rsidRPr="00A33EED">
        <w:rPr>
          <w:rFonts w:asciiTheme="majorHAnsi" w:eastAsia="Times New Roman" w:hAnsiTheme="majorHAnsi" w:cs="Times New Roman"/>
          <w:sz w:val="24"/>
        </w:rPr>
        <w:t xml:space="preserve">ie ungestört und in angenehmer Arbeitsatmosphäre miteinander zusammenarbeiten können. </w:t>
      </w:r>
    </w:p>
    <w:p w14:paraId="699D25CA" w14:textId="77777777"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Lesen Sie den Text intensiv durch.</w:t>
      </w:r>
    </w:p>
    <w:p w14:paraId="4CBF9FBB" w14:textId="11BF4D45" w:rsidR="00A33EED" w:rsidRPr="00810466"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Formulieren Sie im Anschluss daran kurz und knapp ihr Vorverständnis des Textes in einem oder mehreren zusammenhängenden Sätzen.</w:t>
      </w:r>
    </w:p>
    <w:p w14:paraId="62C58438" w14:textId="61879F39" w:rsidR="009253B8" w:rsidRPr="00810466" w:rsidRDefault="009253B8" w:rsidP="00810466">
      <w:pPr>
        <w:numPr>
          <w:ilvl w:val="0"/>
          <w:numId w:val="32"/>
        </w:numPr>
        <w:spacing w:before="60" w:after="60"/>
        <w:ind w:left="425" w:hanging="357"/>
        <w:jc w:val="both"/>
        <w:rPr>
          <w:rFonts w:asciiTheme="majorHAnsi" w:eastAsia="Times New Roman" w:hAnsiTheme="majorHAnsi" w:cs="Times New Roman"/>
          <w:sz w:val="24"/>
        </w:rPr>
      </w:pPr>
      <w:r w:rsidRPr="00810466">
        <w:rPr>
          <w:rFonts w:asciiTheme="majorHAnsi" w:eastAsia="Times New Roman" w:hAnsiTheme="majorHAnsi" w:cs="Times New Roman"/>
          <w:sz w:val="24"/>
        </w:rPr>
        <w:t>Erfassen Sie dann - unbedingt jede</w:t>
      </w:r>
      <w:r w:rsidR="00810466">
        <w:rPr>
          <w:rFonts w:asciiTheme="majorHAnsi" w:eastAsia="Times New Roman" w:hAnsiTheme="majorHAnsi" w:cs="Times New Roman"/>
          <w:sz w:val="24"/>
        </w:rPr>
        <w:t>/</w:t>
      </w:r>
      <w:r w:rsidRPr="00810466">
        <w:rPr>
          <w:rFonts w:asciiTheme="majorHAnsi" w:eastAsia="Times New Roman" w:hAnsiTheme="majorHAnsi" w:cs="Times New Roman"/>
          <w:sz w:val="24"/>
        </w:rPr>
        <w:t xml:space="preserve">r für sich alleine - den Inhalt bzw. das Geschehen mit </w:t>
      </w:r>
      <w:hyperlink r:id="rId35" w:history="1">
        <w:r w:rsidRPr="00810466">
          <w:rPr>
            <w:rFonts w:asciiTheme="majorHAnsi" w:eastAsia="Times New Roman" w:hAnsiTheme="majorHAnsi" w:cs="Times New Roman"/>
            <w:color w:val="0000FF"/>
            <w:sz w:val="24"/>
          </w:rPr>
          <w:t>Markierungen und Unterstreichungen</w:t>
        </w:r>
      </w:hyperlink>
      <w:r w:rsidRPr="00810466">
        <w:rPr>
          <w:rFonts w:asciiTheme="majorHAnsi" w:eastAsia="Times New Roman" w:hAnsiTheme="majorHAnsi" w:cs="Times New Roman"/>
          <w:sz w:val="24"/>
        </w:rPr>
        <w:t xml:space="preserve">. </w:t>
      </w:r>
    </w:p>
    <w:p w14:paraId="30744DFA" w14:textId="77777777" w:rsidR="00810466" w:rsidRDefault="00A33EED" w:rsidP="00810466">
      <w:pPr>
        <w:numPr>
          <w:ilvl w:val="0"/>
          <w:numId w:val="32"/>
        </w:numPr>
        <w:spacing w:before="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b/>
          <w:bCs/>
          <w:sz w:val="24"/>
        </w:rPr>
        <w:t>Schreibkonferenz(en) 1</w:t>
      </w:r>
      <w:r w:rsidRPr="00A33EED">
        <w:rPr>
          <w:rFonts w:asciiTheme="majorHAnsi" w:eastAsia="Times New Roman" w:hAnsiTheme="majorHAnsi" w:cs="Times New Roman"/>
          <w:sz w:val="24"/>
        </w:rPr>
        <w:t xml:space="preserve"> </w:t>
      </w:r>
    </w:p>
    <w:p w14:paraId="682D7DFE" w14:textId="5DFBD0B3" w:rsidR="00A33EED" w:rsidRPr="00A33EED" w:rsidRDefault="00A33EED" w:rsidP="00810466">
      <w:pPr>
        <w:spacing w:after="60"/>
        <w:ind w:left="425"/>
        <w:jc w:val="both"/>
        <w:rPr>
          <w:rFonts w:asciiTheme="majorHAnsi" w:eastAsia="Times New Roman" w:hAnsiTheme="majorHAnsi" w:cs="Times New Roman"/>
          <w:sz w:val="24"/>
        </w:rPr>
      </w:pPr>
      <w:r w:rsidRPr="00A33EED">
        <w:rPr>
          <w:rFonts w:asciiTheme="majorHAnsi" w:eastAsia="Times New Roman" w:hAnsiTheme="majorHAnsi" w:cs="Times New Roman"/>
          <w:sz w:val="24"/>
        </w:rPr>
        <w:t xml:space="preserve">Lesen Sie sich in mehreren persönlichen Schreibkonferenzen vor, was jedes einzelne Gruppenmitglied zum Vorverständnis des Textes notiert hat. Besprechen Sie miteinander, was Ihnen bei den jeweiligen </w:t>
      </w:r>
      <w:r w:rsidRPr="00A33EED">
        <w:rPr>
          <w:rFonts w:asciiTheme="majorHAnsi" w:eastAsia="Times New Roman" w:hAnsiTheme="majorHAnsi" w:cs="Times New Roman"/>
          <w:b/>
          <w:bCs/>
          <w:sz w:val="24"/>
        </w:rPr>
        <w:t>Ausführungen</w:t>
      </w:r>
      <w:r w:rsidRPr="00A33EED">
        <w:rPr>
          <w:rFonts w:asciiTheme="majorHAnsi" w:eastAsia="Times New Roman" w:hAnsiTheme="majorHAnsi" w:cs="Times New Roman"/>
          <w:sz w:val="24"/>
        </w:rPr>
        <w:t xml:space="preserve"> auffällt. </w:t>
      </w:r>
      <w:r w:rsidR="00810466">
        <w:rPr>
          <w:rFonts w:asciiTheme="majorHAnsi" w:eastAsia="Times New Roman" w:hAnsiTheme="majorHAnsi" w:cs="Times New Roman"/>
          <w:sz w:val="24"/>
        </w:rPr>
        <w:t xml:space="preserve"> </w:t>
      </w:r>
      <w:r w:rsidRPr="00A33EED">
        <w:rPr>
          <w:rFonts w:asciiTheme="majorHAnsi" w:eastAsia="Times New Roman" w:hAnsiTheme="majorHAnsi" w:cs="Times New Roman"/>
          <w:sz w:val="24"/>
        </w:rPr>
        <w:t xml:space="preserve">Dabei sollen auch Begründungen oder Korrekturen des jeweiligen Vorverständnisses zur Sprache kommen, die Ihnen selbst oder den anderen nach </w:t>
      </w:r>
      <w:r w:rsidR="00810466">
        <w:rPr>
          <w:rFonts w:asciiTheme="majorHAnsi" w:eastAsia="Times New Roman" w:hAnsiTheme="majorHAnsi" w:cs="Times New Roman"/>
          <w:sz w:val="24"/>
        </w:rPr>
        <w:t>I</w:t>
      </w:r>
      <w:r w:rsidRPr="00A33EED">
        <w:rPr>
          <w:rFonts w:asciiTheme="majorHAnsi" w:eastAsia="Times New Roman" w:hAnsiTheme="majorHAnsi" w:cs="Times New Roman"/>
          <w:sz w:val="24"/>
        </w:rPr>
        <w:t>hrer Arbeit am Text aufgefallen sind.</w:t>
      </w:r>
    </w:p>
    <w:p w14:paraId="34476EB0" w14:textId="77777777"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In einem weiteren Lektüredurchgang analysieren Sie nun - wieder jede/r für sich allein - die erzähltechnischen Mittel, die den Text gestalten. Halten Sie Ihre Ergebnisse schriftlich fest.</w:t>
      </w:r>
    </w:p>
    <w:p w14:paraId="721E38C4" w14:textId="77777777" w:rsidR="00810466" w:rsidRPr="00810466" w:rsidRDefault="00A33EED" w:rsidP="00810466">
      <w:pPr>
        <w:numPr>
          <w:ilvl w:val="0"/>
          <w:numId w:val="32"/>
        </w:numPr>
        <w:spacing w:before="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b/>
          <w:bCs/>
          <w:sz w:val="24"/>
        </w:rPr>
        <w:t>Schreibkonferenz(en) 2</w:t>
      </w:r>
    </w:p>
    <w:p w14:paraId="336E219E" w14:textId="0C74AC65" w:rsidR="00A33EED" w:rsidRPr="00A33EED" w:rsidRDefault="00A33EED" w:rsidP="00810466">
      <w:pPr>
        <w:spacing w:after="60"/>
        <w:ind w:left="425"/>
        <w:jc w:val="both"/>
        <w:rPr>
          <w:rFonts w:asciiTheme="majorHAnsi" w:eastAsia="Times New Roman" w:hAnsiTheme="majorHAnsi" w:cs="Times New Roman"/>
          <w:sz w:val="24"/>
        </w:rPr>
      </w:pPr>
      <w:r w:rsidRPr="00A33EED">
        <w:rPr>
          <w:rFonts w:asciiTheme="majorHAnsi" w:eastAsia="Times New Roman" w:hAnsiTheme="majorHAnsi" w:cs="Times New Roman"/>
          <w:sz w:val="24"/>
        </w:rPr>
        <w:t>Tauschen Sie ihre Ergebnisse in dieser Schreibkonferenz aus, Dabei soll jedes Teammitglied zu Wort kommen. Ergänzen Sie Ihre eigenen Notizen um Aspekte und Hinweise, die Sie von den anderen Teammitgliedern erfahren haben</w:t>
      </w:r>
      <w:r w:rsidR="009253B8" w:rsidRPr="00810466">
        <w:rPr>
          <w:rFonts w:asciiTheme="majorHAnsi" w:eastAsia="Times New Roman" w:hAnsiTheme="majorHAnsi" w:cs="Times New Roman"/>
          <w:sz w:val="24"/>
        </w:rPr>
        <w:t>.</w:t>
      </w:r>
    </w:p>
    <w:p w14:paraId="230C6F69" w14:textId="69463B7D"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Entwerfen Sie auf einem Blatt eine Skizze Ihres künftigen Strukturbildes.</w:t>
      </w:r>
      <w:r w:rsidR="00810466">
        <w:rPr>
          <w:rFonts w:asciiTheme="majorHAnsi" w:eastAsia="Times New Roman" w:hAnsiTheme="majorHAnsi" w:cs="Times New Roman"/>
          <w:sz w:val="24"/>
        </w:rPr>
        <w:t xml:space="preserve"> </w:t>
      </w:r>
      <w:r w:rsidRPr="00A33EED">
        <w:rPr>
          <w:rFonts w:asciiTheme="majorHAnsi" w:eastAsia="Times New Roman" w:hAnsiTheme="majorHAnsi" w:cs="Times New Roman"/>
          <w:sz w:val="24"/>
        </w:rPr>
        <w:t>Probieren Sie dabei aus, welche grafischen Elemente Sie dabei verwenden möchten und nehmen Sie eine entsprechende Raumaufteilung vor.</w:t>
      </w:r>
    </w:p>
    <w:p w14:paraId="1795164B" w14:textId="77777777" w:rsidR="00810466" w:rsidRPr="00810466" w:rsidRDefault="00A33EED" w:rsidP="00810466">
      <w:pPr>
        <w:numPr>
          <w:ilvl w:val="0"/>
          <w:numId w:val="32"/>
        </w:numPr>
        <w:spacing w:before="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b/>
          <w:bCs/>
          <w:sz w:val="24"/>
        </w:rPr>
        <w:t>Schreibkonferenz(en) 3</w:t>
      </w:r>
    </w:p>
    <w:p w14:paraId="2F1ACDC9" w14:textId="4D8504C0" w:rsidR="00A33EED" w:rsidRPr="00A33EED" w:rsidRDefault="00A33EED" w:rsidP="00810466">
      <w:pPr>
        <w:spacing w:after="60"/>
        <w:ind w:left="425"/>
        <w:jc w:val="both"/>
        <w:rPr>
          <w:rFonts w:asciiTheme="majorHAnsi" w:eastAsia="Times New Roman" w:hAnsiTheme="majorHAnsi" w:cs="Times New Roman"/>
          <w:sz w:val="24"/>
        </w:rPr>
      </w:pPr>
      <w:r w:rsidRPr="00A33EED">
        <w:rPr>
          <w:rFonts w:asciiTheme="majorHAnsi" w:eastAsia="Times New Roman" w:hAnsiTheme="majorHAnsi" w:cs="Times New Roman"/>
          <w:sz w:val="24"/>
        </w:rPr>
        <w:t xml:space="preserve">Besprechen Sie dann in mehreren persönlichen Schreibkonferenzen für jedes einzelne Gruppenmitglied, was Ihnen bei dem jeweils von einem Schreibgruppenmitglied vorgelegten Entwurf des Strukturbilds aufgefallen ist. Wenn Sie dazu Tipps zur Überarbeitung geben können, umso besser. </w:t>
      </w:r>
    </w:p>
    <w:p w14:paraId="32556C2A" w14:textId="065A6189" w:rsidR="00A33EED" w:rsidRPr="00A33EED"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Überarbeiten Sie Ihren Entwurf mit den Hinweisen und Aspekten, die Ihnen aus dem erhaltenen Feedback in der Schreibkonferenz wichtig und geeignet scheinen</w:t>
      </w:r>
    </w:p>
    <w:p w14:paraId="56265082" w14:textId="3FF87BBA" w:rsidR="00746454" w:rsidRPr="00810466" w:rsidRDefault="00A33EED" w:rsidP="00810466">
      <w:pPr>
        <w:numPr>
          <w:ilvl w:val="0"/>
          <w:numId w:val="32"/>
        </w:numPr>
        <w:spacing w:before="60" w:after="60"/>
        <w:ind w:left="425" w:hanging="357"/>
        <w:jc w:val="both"/>
        <w:rPr>
          <w:rFonts w:asciiTheme="majorHAnsi" w:eastAsia="Times New Roman" w:hAnsiTheme="majorHAnsi" w:cs="Times New Roman"/>
          <w:sz w:val="24"/>
        </w:rPr>
      </w:pPr>
      <w:r w:rsidRPr="00A33EED">
        <w:rPr>
          <w:rFonts w:asciiTheme="majorHAnsi" w:eastAsia="Times New Roman" w:hAnsiTheme="majorHAnsi" w:cs="Times New Roman"/>
          <w:sz w:val="24"/>
        </w:rPr>
        <w:t xml:space="preserve">Erstellen Sie im Anschluss daran </w:t>
      </w:r>
      <w:r w:rsidR="00810466">
        <w:rPr>
          <w:rFonts w:asciiTheme="majorHAnsi" w:eastAsia="Times New Roman" w:hAnsiTheme="majorHAnsi" w:cs="Times New Roman"/>
          <w:sz w:val="24"/>
        </w:rPr>
        <w:t xml:space="preserve">- </w:t>
      </w:r>
      <w:r w:rsidRPr="00A33EED">
        <w:rPr>
          <w:rFonts w:asciiTheme="majorHAnsi" w:eastAsia="Times New Roman" w:hAnsiTheme="majorHAnsi" w:cs="Times New Roman"/>
          <w:sz w:val="24"/>
        </w:rPr>
        <w:t>wieder jede/r für sich - ggf. nach einer weiteren Überarbeitung Ihres Entwurfs - als Endfassung Ihre Interpretationsskizze des Textes. Sie können dieses Strukturbild handschriftlich oder mit dem Computer erstellen.</w:t>
      </w:r>
    </w:p>
    <w:sectPr w:rsidR="00746454" w:rsidRPr="00810466" w:rsidSect="00D327EA">
      <w:headerReference w:type="even" r:id="rId36"/>
      <w:headerReference w:type="default" r:id="rId37"/>
      <w:footerReference w:type="even" r:id="rId38"/>
      <w:footerReference w:type="default" r:id="rId3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4A37" w14:textId="77777777" w:rsidR="00896F53" w:rsidRDefault="00896F53" w:rsidP="003016EC">
      <w:r>
        <w:separator/>
      </w:r>
    </w:p>
  </w:endnote>
  <w:endnote w:type="continuationSeparator" w:id="0">
    <w:p w14:paraId="5BFA9136" w14:textId="77777777" w:rsidR="00896F53" w:rsidRDefault="00896F53"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7C40" w14:textId="77777777" w:rsidR="00896F53" w:rsidRDefault="00896F53" w:rsidP="003016EC">
      <w:r>
        <w:separator/>
      </w:r>
    </w:p>
  </w:footnote>
  <w:footnote w:type="continuationSeparator" w:id="0">
    <w:p w14:paraId="3094E6F7" w14:textId="77777777" w:rsidR="00896F53" w:rsidRDefault="00896F53"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81164E" w:rsidRPr="003B0F77" w:rsidRDefault="0081164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81164E" w:rsidRPr="007D051E" w:rsidRDefault="0081164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81164E" w:rsidRPr="003B0F77" w:rsidRDefault="0081164E"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1"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50839"/>
    <w:multiLevelType w:val="multilevel"/>
    <w:tmpl w:val="267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73166D"/>
    <w:multiLevelType w:val="multilevel"/>
    <w:tmpl w:val="1106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D700730"/>
    <w:multiLevelType w:val="multilevel"/>
    <w:tmpl w:val="DB84DD16"/>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o"/>
      <w:lvlJc w:val="left"/>
      <w:pPr>
        <w:tabs>
          <w:tab w:val="num" w:pos="324"/>
        </w:tabs>
        <w:ind w:left="324" w:hanging="360"/>
      </w:pPr>
      <w:rPr>
        <w:rFonts w:ascii="Courier New" w:hAnsi="Courier New" w:hint="default"/>
        <w:sz w:val="20"/>
      </w:rPr>
    </w:lvl>
    <w:lvl w:ilvl="2" w:tentative="1">
      <w:start w:val="1"/>
      <w:numFmt w:val="bullet"/>
      <w:lvlText w:val=""/>
      <w:lvlJc w:val="left"/>
      <w:pPr>
        <w:tabs>
          <w:tab w:val="num" w:pos="1044"/>
        </w:tabs>
        <w:ind w:left="1044" w:hanging="360"/>
      </w:pPr>
      <w:rPr>
        <w:rFonts w:ascii="Wingdings" w:hAnsi="Wingdings" w:hint="default"/>
        <w:sz w:val="20"/>
      </w:rPr>
    </w:lvl>
    <w:lvl w:ilvl="3" w:tentative="1">
      <w:start w:val="1"/>
      <w:numFmt w:val="bullet"/>
      <w:lvlText w:val=""/>
      <w:lvlJc w:val="left"/>
      <w:pPr>
        <w:tabs>
          <w:tab w:val="num" w:pos="1764"/>
        </w:tabs>
        <w:ind w:left="1764" w:hanging="360"/>
      </w:pPr>
      <w:rPr>
        <w:rFonts w:ascii="Wingdings" w:hAnsi="Wingdings" w:hint="default"/>
        <w:sz w:val="20"/>
      </w:rPr>
    </w:lvl>
    <w:lvl w:ilvl="4" w:tentative="1">
      <w:start w:val="1"/>
      <w:numFmt w:val="bullet"/>
      <w:lvlText w:val=""/>
      <w:lvlJc w:val="left"/>
      <w:pPr>
        <w:tabs>
          <w:tab w:val="num" w:pos="2484"/>
        </w:tabs>
        <w:ind w:left="2484" w:hanging="360"/>
      </w:pPr>
      <w:rPr>
        <w:rFonts w:ascii="Wingdings" w:hAnsi="Wingdings" w:hint="default"/>
        <w:sz w:val="20"/>
      </w:rPr>
    </w:lvl>
    <w:lvl w:ilvl="5" w:tentative="1">
      <w:start w:val="1"/>
      <w:numFmt w:val="bullet"/>
      <w:lvlText w:val=""/>
      <w:lvlJc w:val="left"/>
      <w:pPr>
        <w:tabs>
          <w:tab w:val="num" w:pos="3204"/>
        </w:tabs>
        <w:ind w:left="3204" w:hanging="360"/>
      </w:pPr>
      <w:rPr>
        <w:rFonts w:ascii="Wingdings" w:hAnsi="Wingdings" w:hint="default"/>
        <w:sz w:val="20"/>
      </w:rPr>
    </w:lvl>
    <w:lvl w:ilvl="6" w:tentative="1">
      <w:start w:val="1"/>
      <w:numFmt w:val="bullet"/>
      <w:lvlText w:val=""/>
      <w:lvlJc w:val="left"/>
      <w:pPr>
        <w:tabs>
          <w:tab w:val="num" w:pos="3924"/>
        </w:tabs>
        <w:ind w:left="3924" w:hanging="360"/>
      </w:pPr>
      <w:rPr>
        <w:rFonts w:ascii="Wingdings" w:hAnsi="Wingdings" w:hint="default"/>
        <w:sz w:val="20"/>
      </w:rPr>
    </w:lvl>
    <w:lvl w:ilvl="7" w:tentative="1">
      <w:start w:val="1"/>
      <w:numFmt w:val="bullet"/>
      <w:lvlText w:val=""/>
      <w:lvlJc w:val="left"/>
      <w:pPr>
        <w:tabs>
          <w:tab w:val="num" w:pos="4644"/>
        </w:tabs>
        <w:ind w:left="4644" w:hanging="360"/>
      </w:pPr>
      <w:rPr>
        <w:rFonts w:ascii="Wingdings" w:hAnsi="Wingdings" w:hint="default"/>
        <w:sz w:val="20"/>
      </w:rPr>
    </w:lvl>
    <w:lvl w:ilvl="8" w:tentative="1">
      <w:start w:val="1"/>
      <w:numFmt w:val="bullet"/>
      <w:lvlText w:val=""/>
      <w:lvlJc w:val="left"/>
      <w:pPr>
        <w:tabs>
          <w:tab w:val="num" w:pos="5364"/>
        </w:tabs>
        <w:ind w:left="5364" w:hanging="360"/>
      </w:pPr>
      <w:rPr>
        <w:rFonts w:ascii="Wingdings" w:hAnsi="Wingdings" w:hint="default"/>
        <w:sz w:val="20"/>
      </w:rPr>
    </w:lvl>
  </w:abstractNum>
  <w:num w:numId="1">
    <w:abstractNumId w:val="19"/>
  </w:num>
  <w:num w:numId="2">
    <w:abstractNumId w:val="13"/>
  </w:num>
  <w:num w:numId="3">
    <w:abstractNumId w:val="27"/>
  </w:num>
  <w:num w:numId="4">
    <w:abstractNumId w:val="14"/>
  </w:num>
  <w:num w:numId="5">
    <w:abstractNumId w:val="23"/>
  </w:num>
  <w:num w:numId="6">
    <w:abstractNumId w:val="10"/>
  </w:num>
  <w:num w:numId="7">
    <w:abstractNumId w:val="29"/>
  </w:num>
  <w:num w:numId="8">
    <w:abstractNumId w:val="17"/>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21"/>
  </w:num>
  <w:num w:numId="24">
    <w:abstractNumId w:val="11"/>
  </w:num>
  <w:num w:numId="25">
    <w:abstractNumId w:val="30"/>
  </w:num>
  <w:num w:numId="26">
    <w:abstractNumId w:val="18"/>
  </w:num>
  <w:num w:numId="27">
    <w:abstractNumId w:val="26"/>
  </w:num>
  <w:num w:numId="28">
    <w:abstractNumId w:val="12"/>
  </w:num>
  <w:num w:numId="29">
    <w:abstractNumId w:val="15"/>
  </w:num>
  <w:num w:numId="30">
    <w:abstractNumId w:val="31"/>
  </w:num>
  <w:num w:numId="31">
    <w:abstractNumId w:val="22"/>
  </w:num>
  <w:num w:numId="3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579B2"/>
    <w:rsid w:val="0036088E"/>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C641A"/>
    <w:rsid w:val="004E0136"/>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40F29"/>
    <w:rsid w:val="00746454"/>
    <w:rsid w:val="007528A3"/>
    <w:rsid w:val="00773F41"/>
    <w:rsid w:val="007D051E"/>
    <w:rsid w:val="007D56D8"/>
    <w:rsid w:val="007F1B85"/>
    <w:rsid w:val="00805A22"/>
    <w:rsid w:val="008066B3"/>
    <w:rsid w:val="00810466"/>
    <w:rsid w:val="0081164E"/>
    <w:rsid w:val="00862CCC"/>
    <w:rsid w:val="00875E32"/>
    <w:rsid w:val="00896F53"/>
    <w:rsid w:val="008A7AED"/>
    <w:rsid w:val="008B134F"/>
    <w:rsid w:val="008D7C7A"/>
    <w:rsid w:val="008E1C06"/>
    <w:rsid w:val="008F6F18"/>
    <w:rsid w:val="00913AF8"/>
    <w:rsid w:val="009226FB"/>
    <w:rsid w:val="009253B8"/>
    <w:rsid w:val="00935348"/>
    <w:rsid w:val="009370A8"/>
    <w:rsid w:val="009628C3"/>
    <w:rsid w:val="00971BE5"/>
    <w:rsid w:val="00985A16"/>
    <w:rsid w:val="00987661"/>
    <w:rsid w:val="00991DD3"/>
    <w:rsid w:val="009A5419"/>
    <w:rsid w:val="009B080D"/>
    <w:rsid w:val="009B5E08"/>
    <w:rsid w:val="009F2B54"/>
    <w:rsid w:val="009F4D42"/>
    <w:rsid w:val="00A05BA7"/>
    <w:rsid w:val="00A27D10"/>
    <w:rsid w:val="00A33EED"/>
    <w:rsid w:val="00A5476D"/>
    <w:rsid w:val="00A56570"/>
    <w:rsid w:val="00A66F60"/>
    <w:rsid w:val="00A77E95"/>
    <w:rsid w:val="00AA7AC4"/>
    <w:rsid w:val="00AB4BA4"/>
    <w:rsid w:val="00AC0782"/>
    <w:rsid w:val="00AC7F45"/>
    <w:rsid w:val="00AE7523"/>
    <w:rsid w:val="00AF7544"/>
    <w:rsid w:val="00B022A6"/>
    <w:rsid w:val="00B04780"/>
    <w:rsid w:val="00B323AC"/>
    <w:rsid w:val="00B378E3"/>
    <w:rsid w:val="00B45327"/>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831BA"/>
    <w:rsid w:val="00CE55F8"/>
    <w:rsid w:val="00CE62E1"/>
    <w:rsid w:val="00CF6429"/>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1553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8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7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7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7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866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000138">
      <w:bodyDiv w:val="1"/>
      <w:marLeft w:val="0"/>
      <w:marRight w:val="0"/>
      <w:marTop w:val="0"/>
      <w:marBottom w:val="0"/>
      <w:divBdr>
        <w:top w:val="none" w:sz="0" w:space="0" w:color="auto"/>
        <w:left w:val="none" w:sz="0" w:space="0" w:color="auto"/>
        <w:bottom w:val="none" w:sz="0" w:space="0" w:color="auto"/>
        <w:right w:val="none" w:sz="0" w:space="0" w:color="auto"/>
      </w:divBdr>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achsam.de/deutsch/d_literatur/d_aut/aic/aic0.html" TargetMode="External"/><Relationship Id="rId18" Type="http://schemas.openxmlformats.org/officeDocument/2006/relationships/hyperlink" Target="https://www.teachsam.de/arb/infografik/arb_infografik_0.htm" TargetMode="External"/><Relationship Id="rId26" Type="http://schemas.openxmlformats.org/officeDocument/2006/relationships/hyperlink" Target="https://www.teachsam.de/arb/visua/mmf/images/textbilder%20und%20strukturbilder%20515px.png"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teachsam.de/arb/bild/bildkom/bildkom_3.htm" TargetMode="External"/><Relationship Id="rId34" Type="http://schemas.openxmlformats.org/officeDocument/2006/relationships/hyperlink" Target="https://www.teachsam.de/deutsch/glossar_deu_s.htm" TargetMode="External"/><Relationship Id="rId7" Type="http://schemas.openxmlformats.org/officeDocument/2006/relationships/endnotes" Target="endnotes.xml"/><Relationship Id="rId12" Type="http://schemas.openxmlformats.org/officeDocument/2006/relationships/hyperlink" Target="https://www.teachsam.de/deutsch/glossar_deu_e.htm" TargetMode="External"/><Relationship Id="rId17" Type="http://schemas.openxmlformats.org/officeDocument/2006/relationships/hyperlink" Target="https://www.teachsam.de/arb/visua/visua_0.htm" TargetMode="External"/><Relationship Id="rId25" Type="http://schemas.openxmlformats.org/officeDocument/2006/relationships/hyperlink" Target="https://www.teachsam.de/arb/arb_txt_visua_0.htm" TargetMode="External"/><Relationship Id="rId33" Type="http://schemas.openxmlformats.org/officeDocument/2006/relationships/hyperlink" Target="https://www.teachsam.de/arb/texte_verfassen/arb_text_verf_10_1.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wikipedia.org/wiki/Gefl&#252;geltes_Wort" TargetMode="External"/><Relationship Id="rId20" Type="http://schemas.openxmlformats.org/officeDocument/2006/relationships/hyperlink" Target="https://www.teachsam.de/arb/bild/bildkom/bildkom_3.htm" TargetMode="External"/><Relationship Id="rId29" Type="http://schemas.openxmlformats.org/officeDocument/2006/relationships/hyperlink" Target="https://www.teachsam.de/arb/visua/visua_3_9.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achsam.de/arb/bild/bildkom/bildkom_3.htm" TargetMode="External"/><Relationship Id="rId32" Type="http://schemas.openxmlformats.org/officeDocument/2006/relationships/hyperlink" Target="https://www.teachsam.de/deutsch/glossar_deu_p.htm"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chsam.de/deutsch/glossar_deu_e.htm" TargetMode="External"/><Relationship Id="rId23" Type="http://schemas.openxmlformats.org/officeDocument/2006/relationships/hyperlink" Target="https://www.teachsam.de/arb/bild/bildkom/bildkom_3.htm" TargetMode="External"/><Relationship Id="rId28" Type="http://schemas.openxmlformats.org/officeDocument/2006/relationships/hyperlink" Target="https://www.teachsam.de/arb/arb_txt_visua_3_4_3.htm"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teachsam.de/arb/bild/bildkom/bildkom_3.htm" TargetMode="External"/><Relationship Id="rId31" Type="http://schemas.openxmlformats.org/officeDocument/2006/relationships/hyperlink" Target="https://www.teachsam.de/deutsch/d_literatur/d_aut/aic/aic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achsam.de/deutsch/d_literatur/d_aut/aic/aic_fen_ub0.htm" TargetMode="External"/><Relationship Id="rId22" Type="http://schemas.openxmlformats.org/officeDocument/2006/relationships/hyperlink" Target="https://www.teachsam.de/arb/bild/bildkom/bildkom_3.htm" TargetMode="External"/><Relationship Id="rId27" Type="http://schemas.openxmlformats.org/officeDocument/2006/relationships/hyperlink" Target="https://www.teachsam.de/arb/visua/visua_3_2_7.htm" TargetMode="External"/><Relationship Id="rId30" Type="http://schemas.openxmlformats.org/officeDocument/2006/relationships/hyperlink" Target="https://www.teachsam.de/arb/visua/visua_3_2_5.htm" TargetMode="External"/><Relationship Id="rId35" Type="http://schemas.openxmlformats.org/officeDocument/2006/relationships/hyperlink" Target="https://www.teachsam.de/arb/arb_mark_met1.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9E7F-64FD-41CA-8701-C9A05541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7419</Characters>
  <Application>Microsoft Office Word</Application>
  <DocSecurity>0</DocSecurity>
  <Lines>61</Lines>
  <Paragraphs>17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Vor der Visualisierung steht die Erschließung des Textes</vt:lpstr>
      <vt:lpstr>Eine Interpretationsskizze als Strukturbild gestalten</vt:lpstr>
      <vt:lpstr>Mit Teamunterstützung zur Visualisierung des Textes</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2019-10-27T19:04:00Z</cp:lastPrinted>
  <dcterms:created xsi:type="dcterms:W3CDTF">2019-10-27T18:27:00Z</dcterms:created>
  <dcterms:modified xsi:type="dcterms:W3CDTF">2019-10-27T19:17:00Z</dcterms:modified>
</cp:coreProperties>
</file>