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5E5045BE" w:rsidR="00065E89" w:rsidRPr="00E7683D" w:rsidRDefault="00E7683D" w:rsidP="00AC0782">
      <w:pPr>
        <w:pStyle w:val="berschrift1"/>
        <w:rPr>
          <w:rFonts w:asciiTheme="minorHAnsi" w:hAnsiTheme="minorHAnsi"/>
          <w:bCs/>
          <w:sz w:val="24"/>
          <w:szCs w:val="24"/>
        </w:rPr>
      </w:pPr>
      <w:r w:rsidRPr="00E7683D">
        <w:rPr>
          <w:rFonts w:asciiTheme="minorHAnsi" w:hAnsiTheme="minorHAnsi"/>
          <w:bCs/>
          <w:sz w:val="24"/>
          <w:szCs w:val="24"/>
        </w:rPr>
        <w:t>Wolfgang Borchert, An diesem Dienstag</w:t>
      </w:r>
    </w:p>
    <w:p w14:paraId="6C080125" w14:textId="588F40EB" w:rsidR="00F61C80" w:rsidRDefault="00F61C80" w:rsidP="00E7683D">
      <w:pPr>
        <w:rPr>
          <w:rFonts w:ascii="Cambria" w:hAnsi="Cambria"/>
          <w:b/>
          <w:bCs/>
          <w:color w:val="1F497D" w:themeColor="text2"/>
          <w:sz w:val="32"/>
          <w:szCs w:val="32"/>
        </w:rPr>
      </w:pPr>
      <w:r>
        <w:rPr>
          <w:rFonts w:ascii="Cambria" w:hAnsi="Cambria"/>
          <w:b/>
          <w:bCs/>
          <w:color w:val="1F497D" w:themeColor="text2"/>
          <w:sz w:val="32"/>
          <w:szCs w:val="32"/>
        </w:rPr>
        <w:t>Den Inhalt des Textes erfassen</w:t>
      </w:r>
    </w:p>
    <w:p w14:paraId="29C967DD" w14:textId="74BBC6EB" w:rsidR="00F61C80" w:rsidRDefault="00346AE8" w:rsidP="00346AE8">
      <w:pPr>
        <w:pStyle w:val="StandardWeb"/>
        <w:spacing w:before="240" w:beforeAutospacing="0" w:after="60" w:afterAutospacing="0"/>
        <w:rPr>
          <w:rFonts w:ascii="Cambria" w:eastAsiaTheme="minorEastAsia" w:hAnsi="Cambria" w:cstheme="minorBidi"/>
          <w:sz w:val="22"/>
          <w:szCs w:val="22"/>
        </w:rPr>
      </w:pPr>
      <w:r w:rsidRPr="00346AE8">
        <w:rPr>
          <w:rFonts w:ascii="Cambria" w:eastAsiaTheme="minorEastAsia" w:hAnsi="Cambria" w:cstheme="minorBidi"/>
          <w:sz w:val="22"/>
          <w:szCs w:val="22"/>
        </w:rPr>
        <w:t>Um den</w:t>
      </w:r>
      <w:r>
        <w:rPr>
          <w:rFonts w:ascii="Cambria" w:eastAsiaTheme="minorEastAsia" w:hAnsi="Cambria" w:cstheme="minorBidi"/>
          <w:sz w:val="22"/>
          <w:szCs w:val="22"/>
        </w:rPr>
        <w:t xml:space="preserve"> Inhalt des Textes von Wolfgang Borcherts Kurzgeschichte „</w:t>
      </w:r>
      <w:hyperlink r:id="rId8" w:history="1">
        <w:r w:rsidRPr="00346AE8">
          <w:rPr>
            <w:rStyle w:val="Hyperlink"/>
            <w:rFonts w:ascii="Cambria" w:eastAsiaTheme="minorEastAsia" w:hAnsi="Cambria" w:cstheme="minorBidi"/>
            <w:sz w:val="22"/>
            <w:szCs w:val="22"/>
            <w:u w:val="none"/>
          </w:rPr>
          <w:t>An diesem Dienstag</w:t>
        </w:r>
      </w:hyperlink>
      <w:r>
        <w:rPr>
          <w:rFonts w:ascii="Cambria" w:eastAsiaTheme="minorEastAsia" w:hAnsi="Cambria" w:cstheme="minorBidi"/>
          <w:sz w:val="22"/>
          <w:szCs w:val="22"/>
        </w:rPr>
        <w:t>“ zu erfassen, kann man den Inhalt der Episoden unter Berücksichtigung des Schauplatzwechsels der jeweiligen Handlung knappp in einer Übereicht wie der folgenden zusammenfassen:</w:t>
      </w:r>
    </w:p>
    <w:p w14:paraId="62CB275F" w14:textId="77777777" w:rsidR="00346AE8" w:rsidRPr="00346AE8" w:rsidRDefault="00346AE8" w:rsidP="00346AE8">
      <w:pPr>
        <w:pStyle w:val="StandardWeb"/>
        <w:spacing w:before="240" w:beforeAutospacing="0" w:after="60" w:afterAutospacing="0"/>
        <w:rPr>
          <w:rFonts w:ascii="Cambria" w:eastAsiaTheme="minorEastAsia" w:hAnsi="Cambria" w:cstheme="minorBidi"/>
          <w:sz w:val="22"/>
          <w:szCs w:val="22"/>
        </w:rPr>
      </w:pPr>
      <w:bookmarkStart w:id="0" w:name="_GoBack"/>
      <w:bookmarkEnd w:id="0"/>
    </w:p>
    <w:p w14:paraId="19B5F843" w14:textId="7501E326" w:rsidR="00F61C80" w:rsidRDefault="00F61C80" w:rsidP="00E7683D">
      <w:pPr>
        <w:rPr>
          <w:rFonts w:ascii="Cambria" w:hAnsi="Cambria"/>
          <w:b/>
          <w:bCs/>
          <w:color w:val="1F497D" w:themeColor="text2"/>
          <w:sz w:val="32"/>
          <w:szCs w:val="32"/>
        </w:rPr>
      </w:pPr>
    </w:p>
    <w:p w14:paraId="64742D93" w14:textId="6B870059" w:rsidR="00F61C80" w:rsidRPr="00E7683D" w:rsidRDefault="00F61C80" w:rsidP="00346AE8">
      <w:pPr>
        <w:jc w:val="center"/>
        <w:rPr>
          <w:rFonts w:ascii="Cambria" w:hAnsi="Cambria"/>
          <w:b/>
          <w:bCs/>
          <w:sz w:val="24"/>
          <w:szCs w:val="32"/>
        </w:rPr>
      </w:pPr>
      <w:r>
        <w:rPr>
          <w:noProof/>
        </w:rPr>
        <w:drawing>
          <wp:inline distT="0" distB="0" distL="0" distR="0" wp14:anchorId="352543A7" wp14:editId="1DA987C4">
            <wp:extent cx="4653481" cy="3291212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5432" cy="33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20C81" w14:textId="65229103" w:rsidR="00C03E9B" w:rsidRDefault="00C03E9B" w:rsidP="007D56D8">
      <w:pPr>
        <w:rPr>
          <w:rFonts w:ascii="Cambria" w:hAnsi="Cambria"/>
          <w:sz w:val="16"/>
        </w:rPr>
      </w:pPr>
    </w:p>
    <w:p w14:paraId="44B76C88" w14:textId="592BAC3A" w:rsidR="001A38D7" w:rsidRDefault="001A38D7" w:rsidP="006A6027">
      <w:pPr>
        <w:spacing w:before="60" w:after="60"/>
        <w:rPr>
          <w:szCs w:val="20"/>
        </w:rPr>
      </w:pPr>
    </w:p>
    <w:p w14:paraId="44B7EF46" w14:textId="77777777" w:rsidR="00346AE8" w:rsidRDefault="00346AE8" w:rsidP="001A38D7">
      <w:pPr>
        <w:pStyle w:val="StandardWeb"/>
        <w:spacing w:before="60" w:beforeAutospacing="0" w:after="240" w:afterAutospacing="0"/>
        <w:rPr>
          <w:rFonts w:asciiTheme="majorHAnsi" w:hAnsiTheme="majorHAnsi" w:cs="Arial"/>
          <w:b/>
          <w:szCs w:val="20"/>
        </w:rPr>
      </w:pPr>
    </w:p>
    <w:p w14:paraId="7BB25B37" w14:textId="77777777" w:rsidR="00346AE8" w:rsidRDefault="00346AE8" w:rsidP="001A38D7">
      <w:pPr>
        <w:pStyle w:val="StandardWeb"/>
        <w:spacing w:before="60" w:beforeAutospacing="0" w:after="240" w:afterAutospacing="0"/>
        <w:rPr>
          <w:rFonts w:asciiTheme="majorHAnsi" w:hAnsiTheme="majorHAnsi" w:cs="Arial"/>
          <w:b/>
          <w:szCs w:val="20"/>
        </w:rPr>
      </w:pPr>
    </w:p>
    <w:p w14:paraId="4AC78F5B" w14:textId="77777777" w:rsidR="00346AE8" w:rsidRDefault="00346AE8" w:rsidP="001A38D7">
      <w:pPr>
        <w:pStyle w:val="StandardWeb"/>
        <w:spacing w:before="60" w:beforeAutospacing="0" w:after="240" w:afterAutospacing="0"/>
        <w:rPr>
          <w:rFonts w:asciiTheme="majorHAnsi" w:hAnsiTheme="majorHAnsi" w:cs="Arial"/>
          <w:b/>
          <w:szCs w:val="20"/>
        </w:rPr>
      </w:pPr>
    </w:p>
    <w:p w14:paraId="45FBBDBA" w14:textId="046250EF" w:rsidR="001A38D7" w:rsidRPr="001A38D7" w:rsidRDefault="001A38D7" w:rsidP="001A38D7">
      <w:pPr>
        <w:pStyle w:val="StandardWeb"/>
        <w:spacing w:before="60" w:beforeAutospacing="0" w:after="240" w:afterAutospacing="0"/>
        <w:rPr>
          <w:rFonts w:asciiTheme="majorHAnsi" w:hAnsiTheme="majorHAnsi" w:cs="Arial"/>
          <w:b/>
          <w:sz w:val="22"/>
          <w:szCs w:val="18"/>
        </w:rPr>
      </w:pPr>
      <w:r w:rsidRPr="005D34F4">
        <w:rPr>
          <w:rFonts w:asciiTheme="majorHAnsi" w:hAnsiTheme="majorHAnsi" w:cs="Arial"/>
          <w:b/>
          <w:szCs w:val="20"/>
        </w:rPr>
        <w:t>Arbeitsanregungen</w:t>
      </w:r>
    </w:p>
    <w:p w14:paraId="54B945E0" w14:textId="250FB6C1" w:rsidR="001A38D7" w:rsidRDefault="00346AE8" w:rsidP="001A38D7">
      <w:pPr>
        <w:pStyle w:val="Listenabsatz"/>
        <w:numPr>
          <w:ilvl w:val="0"/>
          <w:numId w:val="44"/>
        </w:numPr>
        <w:spacing w:before="60" w:after="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Führen Sie die inhaltliche Erfassung des Textes in dieser oder ähnlicher Weise fort.</w:t>
      </w:r>
    </w:p>
    <w:p w14:paraId="66E2C5C1" w14:textId="63E263A2" w:rsidR="00346AE8" w:rsidRDefault="00346AE8" w:rsidP="001A38D7">
      <w:pPr>
        <w:pStyle w:val="Listenabsatz"/>
        <w:numPr>
          <w:ilvl w:val="0"/>
          <w:numId w:val="44"/>
        </w:numPr>
        <w:spacing w:before="60" w:after="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Welche Bedeutung hat der Schauplatzwechsel für die Gesamtkomposition der Geschichte?</w:t>
      </w:r>
    </w:p>
    <w:p w14:paraId="7F153B0E" w14:textId="037C803A" w:rsidR="00346AE8" w:rsidRDefault="00346AE8" w:rsidP="001A38D7">
      <w:pPr>
        <w:pStyle w:val="Listenabsatz"/>
        <w:numPr>
          <w:ilvl w:val="0"/>
          <w:numId w:val="44"/>
        </w:numPr>
        <w:spacing w:before="60" w:after="6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Wie beziehen sich Ihrer Ansicht nach die einzelnen Episoden aufeinander oder wie sehen Sie Ihre inhaltlich-thematische Verklammerung?</w:t>
      </w:r>
    </w:p>
    <w:p w14:paraId="7B7B1DAF" w14:textId="77777777" w:rsidR="001A38D7" w:rsidRPr="00EB6F45" w:rsidRDefault="001A38D7" w:rsidP="006A6027">
      <w:pPr>
        <w:spacing w:before="60" w:after="60"/>
        <w:rPr>
          <w:szCs w:val="20"/>
        </w:rPr>
      </w:pPr>
    </w:p>
    <w:sectPr w:rsidR="001A38D7" w:rsidRPr="00EB6F45" w:rsidSect="00D327E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F338" w14:textId="77777777" w:rsidR="00265BE7" w:rsidRDefault="00265BE7" w:rsidP="003016EC">
      <w:r>
        <w:separator/>
      </w:r>
    </w:p>
  </w:endnote>
  <w:endnote w:type="continuationSeparator" w:id="0">
    <w:p w14:paraId="78C00548" w14:textId="77777777" w:rsidR="00265BE7" w:rsidRDefault="00265BE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95C5" w14:textId="77777777" w:rsidR="00265BE7" w:rsidRDefault="00265BE7" w:rsidP="003016EC">
      <w:r>
        <w:separator/>
      </w:r>
    </w:p>
  </w:footnote>
  <w:footnote w:type="continuationSeparator" w:id="0">
    <w:p w14:paraId="052806AA" w14:textId="77777777" w:rsidR="00265BE7" w:rsidRDefault="00265BE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FA1"/>
    <w:multiLevelType w:val="multilevel"/>
    <w:tmpl w:val="89C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F0AC3"/>
    <w:multiLevelType w:val="multilevel"/>
    <w:tmpl w:val="3AA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33EB4"/>
    <w:multiLevelType w:val="hybridMultilevel"/>
    <w:tmpl w:val="859C3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10A1"/>
    <w:multiLevelType w:val="hybridMultilevel"/>
    <w:tmpl w:val="43B6F1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CF6422"/>
    <w:multiLevelType w:val="multilevel"/>
    <w:tmpl w:val="79F0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D399B"/>
    <w:multiLevelType w:val="multilevel"/>
    <w:tmpl w:val="7138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26A23"/>
    <w:multiLevelType w:val="hybridMultilevel"/>
    <w:tmpl w:val="FE0A88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2AC"/>
    <w:multiLevelType w:val="hybridMultilevel"/>
    <w:tmpl w:val="06D2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5CB3"/>
    <w:multiLevelType w:val="multilevel"/>
    <w:tmpl w:val="02F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41818"/>
    <w:multiLevelType w:val="hybridMultilevel"/>
    <w:tmpl w:val="10760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1855"/>
    <w:multiLevelType w:val="multilevel"/>
    <w:tmpl w:val="4E28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251A3"/>
    <w:multiLevelType w:val="hybridMultilevel"/>
    <w:tmpl w:val="2A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D34C9"/>
    <w:multiLevelType w:val="hybridMultilevel"/>
    <w:tmpl w:val="696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3193D"/>
    <w:multiLevelType w:val="hybridMultilevel"/>
    <w:tmpl w:val="DDD00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60E07"/>
    <w:multiLevelType w:val="hybridMultilevel"/>
    <w:tmpl w:val="A01E1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422BB"/>
    <w:multiLevelType w:val="hybridMultilevel"/>
    <w:tmpl w:val="731EA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E3A83"/>
    <w:multiLevelType w:val="hybridMultilevel"/>
    <w:tmpl w:val="C10EC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33877"/>
    <w:multiLevelType w:val="multilevel"/>
    <w:tmpl w:val="CB4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37997"/>
    <w:multiLevelType w:val="multilevel"/>
    <w:tmpl w:val="D6BA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71185"/>
    <w:multiLevelType w:val="hybridMultilevel"/>
    <w:tmpl w:val="B0902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1"/>
  </w:num>
  <w:num w:numId="5">
    <w:abstractNumId w:val="39"/>
  </w:num>
  <w:num w:numId="6">
    <w:abstractNumId w:val="7"/>
  </w:num>
  <w:num w:numId="7">
    <w:abstractNumId w:val="1"/>
  </w:num>
  <w:num w:numId="8">
    <w:abstractNumId w:val="0"/>
  </w:num>
  <w:num w:numId="9">
    <w:abstractNumId w:val="22"/>
  </w:num>
  <w:num w:numId="10">
    <w:abstractNumId w:val="43"/>
  </w:num>
  <w:num w:numId="11">
    <w:abstractNumId w:val="34"/>
  </w:num>
  <w:num w:numId="12">
    <w:abstractNumId w:val="28"/>
  </w:num>
  <w:num w:numId="13">
    <w:abstractNumId w:val="36"/>
  </w:num>
  <w:num w:numId="14">
    <w:abstractNumId w:val="13"/>
  </w:num>
  <w:num w:numId="15">
    <w:abstractNumId w:val="26"/>
  </w:num>
  <w:num w:numId="16">
    <w:abstractNumId w:val="33"/>
  </w:num>
  <w:num w:numId="17">
    <w:abstractNumId w:val="23"/>
  </w:num>
  <w:num w:numId="18">
    <w:abstractNumId w:val="29"/>
  </w:num>
  <w:num w:numId="19">
    <w:abstractNumId w:val="41"/>
  </w:num>
  <w:num w:numId="20">
    <w:abstractNumId w:val="14"/>
  </w:num>
  <w:num w:numId="21">
    <w:abstractNumId w:val="31"/>
  </w:num>
  <w:num w:numId="22">
    <w:abstractNumId w:val="19"/>
  </w:num>
  <w:num w:numId="23">
    <w:abstractNumId w:val="5"/>
  </w:num>
  <w:num w:numId="24">
    <w:abstractNumId w:val="37"/>
  </w:num>
  <w:num w:numId="25">
    <w:abstractNumId w:val="10"/>
  </w:num>
  <w:num w:numId="26">
    <w:abstractNumId w:val="21"/>
  </w:num>
  <w:num w:numId="27">
    <w:abstractNumId w:val="6"/>
  </w:num>
  <w:num w:numId="28">
    <w:abstractNumId w:val="35"/>
  </w:num>
  <w:num w:numId="29">
    <w:abstractNumId w:val="20"/>
  </w:num>
  <w:num w:numId="30">
    <w:abstractNumId w:val="27"/>
  </w:num>
  <w:num w:numId="31">
    <w:abstractNumId w:val="2"/>
  </w:num>
  <w:num w:numId="32">
    <w:abstractNumId w:val="15"/>
  </w:num>
  <w:num w:numId="33">
    <w:abstractNumId w:val="17"/>
  </w:num>
  <w:num w:numId="34">
    <w:abstractNumId w:val="16"/>
  </w:num>
  <w:num w:numId="35">
    <w:abstractNumId w:val="42"/>
  </w:num>
  <w:num w:numId="36">
    <w:abstractNumId w:val="3"/>
  </w:num>
  <w:num w:numId="37">
    <w:abstractNumId w:val="40"/>
  </w:num>
  <w:num w:numId="38">
    <w:abstractNumId w:val="8"/>
  </w:num>
  <w:num w:numId="39">
    <w:abstractNumId w:val="9"/>
  </w:num>
  <w:num w:numId="40">
    <w:abstractNumId w:val="38"/>
  </w:num>
  <w:num w:numId="41">
    <w:abstractNumId w:val="18"/>
  </w:num>
  <w:num w:numId="42">
    <w:abstractNumId w:val="12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D7F4D"/>
    <w:rsid w:val="000F3433"/>
    <w:rsid w:val="00101F46"/>
    <w:rsid w:val="00153614"/>
    <w:rsid w:val="00173581"/>
    <w:rsid w:val="00183329"/>
    <w:rsid w:val="001847B8"/>
    <w:rsid w:val="0019512F"/>
    <w:rsid w:val="001A38D7"/>
    <w:rsid w:val="001B52BE"/>
    <w:rsid w:val="001B6478"/>
    <w:rsid w:val="001C62B6"/>
    <w:rsid w:val="001D07E2"/>
    <w:rsid w:val="001F18EA"/>
    <w:rsid w:val="00216E98"/>
    <w:rsid w:val="00227AF7"/>
    <w:rsid w:val="00236BDA"/>
    <w:rsid w:val="0024651C"/>
    <w:rsid w:val="0026014A"/>
    <w:rsid w:val="002614C1"/>
    <w:rsid w:val="00265BE7"/>
    <w:rsid w:val="00267678"/>
    <w:rsid w:val="002776EB"/>
    <w:rsid w:val="002B6CC1"/>
    <w:rsid w:val="002D79A0"/>
    <w:rsid w:val="002F35C0"/>
    <w:rsid w:val="003016EC"/>
    <w:rsid w:val="00322803"/>
    <w:rsid w:val="003362B3"/>
    <w:rsid w:val="00336691"/>
    <w:rsid w:val="00337996"/>
    <w:rsid w:val="00346AE8"/>
    <w:rsid w:val="0036088E"/>
    <w:rsid w:val="003A2B07"/>
    <w:rsid w:val="003A41EC"/>
    <w:rsid w:val="003B0F77"/>
    <w:rsid w:val="003D3D1E"/>
    <w:rsid w:val="00405D5D"/>
    <w:rsid w:val="00424DCB"/>
    <w:rsid w:val="00434B2C"/>
    <w:rsid w:val="0044013C"/>
    <w:rsid w:val="00455B09"/>
    <w:rsid w:val="00473430"/>
    <w:rsid w:val="00486EE5"/>
    <w:rsid w:val="004B2A17"/>
    <w:rsid w:val="004C641A"/>
    <w:rsid w:val="004E1276"/>
    <w:rsid w:val="0052752D"/>
    <w:rsid w:val="00536A60"/>
    <w:rsid w:val="00546872"/>
    <w:rsid w:val="005513EF"/>
    <w:rsid w:val="0055398A"/>
    <w:rsid w:val="00592822"/>
    <w:rsid w:val="005B4958"/>
    <w:rsid w:val="005B7D8B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1AF1"/>
    <w:rsid w:val="007130BF"/>
    <w:rsid w:val="0073794C"/>
    <w:rsid w:val="007528A3"/>
    <w:rsid w:val="00773F41"/>
    <w:rsid w:val="007D051E"/>
    <w:rsid w:val="007D56D8"/>
    <w:rsid w:val="007F1B85"/>
    <w:rsid w:val="007F3BDB"/>
    <w:rsid w:val="008009BD"/>
    <w:rsid w:val="00805A22"/>
    <w:rsid w:val="008066B3"/>
    <w:rsid w:val="00862CCC"/>
    <w:rsid w:val="00875E32"/>
    <w:rsid w:val="008A7AED"/>
    <w:rsid w:val="008B134F"/>
    <w:rsid w:val="008B7F89"/>
    <w:rsid w:val="008E1C06"/>
    <w:rsid w:val="008F6F18"/>
    <w:rsid w:val="00912EE8"/>
    <w:rsid w:val="00913AF8"/>
    <w:rsid w:val="009226FB"/>
    <w:rsid w:val="00935348"/>
    <w:rsid w:val="009370A8"/>
    <w:rsid w:val="009628C3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F7544"/>
    <w:rsid w:val="00B022A6"/>
    <w:rsid w:val="00B04780"/>
    <w:rsid w:val="00B378E3"/>
    <w:rsid w:val="00B53E2C"/>
    <w:rsid w:val="00B86AD5"/>
    <w:rsid w:val="00BB131C"/>
    <w:rsid w:val="00BB562E"/>
    <w:rsid w:val="00BB628A"/>
    <w:rsid w:val="00BC7553"/>
    <w:rsid w:val="00C0249D"/>
    <w:rsid w:val="00C03E9B"/>
    <w:rsid w:val="00C258E7"/>
    <w:rsid w:val="00C40B74"/>
    <w:rsid w:val="00C43AFE"/>
    <w:rsid w:val="00C47743"/>
    <w:rsid w:val="00C61BAA"/>
    <w:rsid w:val="00C61D7E"/>
    <w:rsid w:val="00C831BA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E12981"/>
    <w:rsid w:val="00E37252"/>
    <w:rsid w:val="00E765F4"/>
    <w:rsid w:val="00E7683D"/>
    <w:rsid w:val="00EB6F45"/>
    <w:rsid w:val="00EC2549"/>
    <w:rsid w:val="00ED263A"/>
    <w:rsid w:val="00EE2BE8"/>
    <w:rsid w:val="00F0664A"/>
    <w:rsid w:val="00F300C0"/>
    <w:rsid w:val="00F3736C"/>
    <w:rsid w:val="00F61C80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NichtaufgelsteErwhnung">
    <w:name w:val="Unresolved Mention"/>
    <w:basedOn w:val="Absatz-Standardschriftart"/>
    <w:uiPriority w:val="99"/>
    <w:rsid w:val="0034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sam.de/deutsch/d_literatur/d_aut/bor/bor_an_diesem_dienstag_0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6CA50-246E-4586-ADF2-6637A426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Wolfgang Borchert, An diesem Dienstag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2019-11-19T08:15:00Z</cp:lastPrinted>
  <dcterms:created xsi:type="dcterms:W3CDTF">2019-11-19T11:00:00Z</dcterms:created>
  <dcterms:modified xsi:type="dcterms:W3CDTF">2019-11-19T11:00:00Z</dcterms:modified>
</cp:coreProperties>
</file>