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5D4F0F73" w:rsidR="00065E89" w:rsidRPr="00AC0782" w:rsidRDefault="00E515CE" w:rsidP="00AC0782">
      <w:pPr>
        <w:pStyle w:val="berschrift1"/>
        <w:rPr>
          <w:rFonts w:asciiTheme="minorHAnsi" w:hAnsiTheme="minorHAnsi"/>
          <w:b/>
        </w:rPr>
      </w:pPr>
      <w:r>
        <w:rPr>
          <w:rFonts w:asciiTheme="minorHAnsi" w:hAnsiTheme="minorHAnsi"/>
          <w:b/>
        </w:rPr>
        <w:t>Das Gespräch der Figuren indirekt wiedergeben</w:t>
      </w:r>
      <w:bookmarkStart w:id="0" w:name="_GoBack"/>
      <w:bookmarkEnd w:id="0"/>
    </w:p>
    <w:p w14:paraId="168FDDC1" w14:textId="77777777" w:rsidR="00C03E9B" w:rsidRDefault="005D76E2" w:rsidP="000C74DF">
      <w:pPr>
        <w:spacing w:after="120"/>
        <w:rPr>
          <w:rFonts w:ascii="Cambria" w:hAnsi="Cambria"/>
          <w:color w:val="1F497D" w:themeColor="text2"/>
          <w:sz w:val="24"/>
        </w:rPr>
      </w:pPr>
      <w:r>
        <w:rPr>
          <w:rFonts w:ascii="Cambria" w:hAnsi="Cambria"/>
          <w:color w:val="1F497D" w:themeColor="text2"/>
          <w:sz w:val="24"/>
        </w:rPr>
        <w:t xml:space="preserve">Zu </w:t>
      </w:r>
      <w:r w:rsidR="003362B3">
        <w:rPr>
          <w:rFonts w:ascii="Cambria" w:hAnsi="Cambria"/>
          <w:color w:val="1F497D" w:themeColor="text2"/>
          <w:sz w:val="24"/>
        </w:rPr>
        <w:t>Wolfgang Borchert</w:t>
      </w:r>
      <w:r w:rsidRPr="005D76E2">
        <w:rPr>
          <w:rFonts w:ascii="Cambria" w:hAnsi="Cambria"/>
          <w:color w:val="1F497D" w:themeColor="text2"/>
          <w:sz w:val="24"/>
        </w:rPr>
        <w:t>, Die traurigen Geranien</w:t>
      </w:r>
    </w:p>
    <w:p w14:paraId="09B541F9" w14:textId="2ADCEB9A" w:rsidR="00761973" w:rsidRDefault="00761973" w:rsidP="00761973">
      <w:pPr>
        <w:spacing w:before="60" w:after="60"/>
        <w:rPr>
          <w:szCs w:val="20"/>
        </w:rPr>
      </w:pPr>
      <w:r w:rsidRPr="00761973">
        <w:rPr>
          <w:szCs w:val="20"/>
        </w:rPr>
        <w:t xml:space="preserve">Der Text von Wolfgang Borcherts Geschichte »Die traurigen Geranien« enthält </w:t>
      </w:r>
      <w:r w:rsidR="00D40365">
        <w:rPr>
          <w:szCs w:val="20"/>
        </w:rPr>
        <w:t xml:space="preserve">einen Dialog zwischen der Frau und dem Mann, der bei der Inhaltsangabe und der Textinterpretation, zumindest in Teilen indirekt wiedergegeben werden muss. </w:t>
      </w:r>
    </w:p>
    <w:p w14:paraId="63B70AC5" w14:textId="327C752B" w:rsidR="00D40365" w:rsidRDefault="00D40365" w:rsidP="000C74DF">
      <w:pPr>
        <w:spacing w:before="60" w:after="120"/>
        <w:rPr>
          <w:szCs w:val="20"/>
        </w:rPr>
      </w:pPr>
      <w:r>
        <w:rPr>
          <w:szCs w:val="20"/>
        </w:rPr>
        <w:t>Hier geht es darum, die indirekte Wiedergabe dieser Textpassagen zu üben. Dazu wurde der Originaltext auf jene Passagen gekürzt, die direkte Rede der beiden Figuren enthalten.</w:t>
      </w:r>
    </w:p>
    <w:tbl>
      <w:tblPr>
        <w:tblW w:w="4930" w:type="pct"/>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3962"/>
        <w:gridCol w:w="4961"/>
      </w:tblGrid>
      <w:tr w:rsidR="00D40365" w:rsidRPr="00D40365" w14:paraId="32528CDB" w14:textId="77777777" w:rsidTr="00D40365">
        <w:trPr>
          <w:trHeight w:val="283"/>
        </w:trPr>
        <w:tc>
          <w:tcPr>
            <w:tcW w:w="2220" w:type="pct"/>
            <w:tcBorders>
              <w:top w:val="outset" w:sz="6" w:space="0" w:color="auto"/>
              <w:left w:val="outset" w:sz="6" w:space="0" w:color="auto"/>
              <w:bottom w:val="outset" w:sz="6" w:space="0" w:color="auto"/>
              <w:right w:val="outset" w:sz="6" w:space="0" w:color="auto"/>
            </w:tcBorders>
            <w:hideMark/>
          </w:tcPr>
          <w:p w14:paraId="0679D008"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b/>
                <w:bCs/>
                <w:color w:val="000000"/>
                <w:szCs w:val="20"/>
              </w:rPr>
              <w:t>Originaltext</w:t>
            </w:r>
          </w:p>
        </w:tc>
        <w:tc>
          <w:tcPr>
            <w:tcW w:w="2780" w:type="pct"/>
            <w:tcBorders>
              <w:top w:val="outset" w:sz="6" w:space="0" w:color="auto"/>
              <w:left w:val="outset" w:sz="6" w:space="0" w:color="auto"/>
              <w:bottom w:val="outset" w:sz="6" w:space="0" w:color="auto"/>
              <w:right w:val="outset" w:sz="6" w:space="0" w:color="auto"/>
            </w:tcBorders>
            <w:hideMark/>
          </w:tcPr>
          <w:p w14:paraId="0A2E6E85"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b/>
                <w:bCs/>
                <w:color w:val="000000"/>
                <w:szCs w:val="20"/>
              </w:rPr>
              <w:t>Indirekte Redewiedergabe</w:t>
            </w:r>
          </w:p>
        </w:tc>
      </w:tr>
      <w:tr w:rsidR="00D40365" w:rsidRPr="00D40365" w14:paraId="172C0CF7" w14:textId="77777777" w:rsidTr="00D40365">
        <w:tc>
          <w:tcPr>
            <w:tcW w:w="2220" w:type="pct"/>
            <w:tcBorders>
              <w:top w:val="outset" w:sz="6" w:space="0" w:color="auto"/>
              <w:left w:val="outset" w:sz="6" w:space="0" w:color="auto"/>
              <w:bottom w:val="outset" w:sz="6" w:space="0" w:color="auto"/>
              <w:right w:val="outset" w:sz="6" w:space="0" w:color="auto"/>
            </w:tcBorders>
            <w:hideMark/>
          </w:tcPr>
          <w:p w14:paraId="23F26B4D"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Es ist so warm, nicht wahr? begann sie. </w:t>
            </w:r>
          </w:p>
        </w:tc>
        <w:tc>
          <w:tcPr>
            <w:tcW w:w="2780" w:type="pct"/>
            <w:tcBorders>
              <w:top w:val="outset" w:sz="6" w:space="0" w:color="auto"/>
              <w:left w:val="outset" w:sz="6" w:space="0" w:color="auto"/>
              <w:bottom w:val="outset" w:sz="6" w:space="0" w:color="auto"/>
              <w:right w:val="outset" w:sz="6" w:space="0" w:color="auto"/>
            </w:tcBorders>
            <w:hideMark/>
          </w:tcPr>
          <w:p w14:paraId="260B363A"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Die Frau begann das Gespräch mit der Frage, ob er es auch besonders warm finde.</w:t>
            </w:r>
          </w:p>
        </w:tc>
      </w:tr>
      <w:tr w:rsidR="00D40365" w:rsidRPr="00D40365" w14:paraId="1FDA3485" w14:textId="77777777" w:rsidTr="00D40365">
        <w:tc>
          <w:tcPr>
            <w:tcW w:w="2220" w:type="pct"/>
            <w:tcBorders>
              <w:top w:val="outset" w:sz="6" w:space="0" w:color="auto"/>
              <w:left w:val="outset" w:sz="6" w:space="0" w:color="auto"/>
              <w:bottom w:val="outset" w:sz="6" w:space="0" w:color="auto"/>
              <w:right w:val="outset" w:sz="6" w:space="0" w:color="auto"/>
            </w:tcBorders>
            <w:hideMark/>
          </w:tcPr>
          <w:p w14:paraId="0FFA148F"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O ja, sagte er und sah auf ihre Nase.</w:t>
            </w:r>
          </w:p>
        </w:tc>
        <w:tc>
          <w:tcPr>
            <w:tcW w:w="2780" w:type="pct"/>
            <w:tcBorders>
              <w:top w:val="outset" w:sz="6" w:space="0" w:color="auto"/>
              <w:left w:val="outset" w:sz="6" w:space="0" w:color="auto"/>
              <w:bottom w:val="outset" w:sz="6" w:space="0" w:color="auto"/>
              <w:right w:val="outset" w:sz="6" w:space="0" w:color="auto"/>
            </w:tcBorders>
            <w:hideMark/>
          </w:tcPr>
          <w:p w14:paraId="07F3679A"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Der Mann bejahte das.</w:t>
            </w:r>
          </w:p>
        </w:tc>
      </w:tr>
      <w:tr w:rsidR="00D40365" w:rsidRPr="00D40365" w14:paraId="68315D63" w14:textId="77777777" w:rsidTr="00D40365">
        <w:tc>
          <w:tcPr>
            <w:tcW w:w="2220" w:type="pct"/>
            <w:tcBorders>
              <w:top w:val="outset" w:sz="6" w:space="0" w:color="auto"/>
              <w:left w:val="outset" w:sz="6" w:space="0" w:color="auto"/>
              <w:bottom w:val="outset" w:sz="6" w:space="0" w:color="auto"/>
              <w:right w:val="outset" w:sz="6" w:space="0" w:color="auto"/>
            </w:tcBorders>
            <w:hideMark/>
          </w:tcPr>
          <w:p w14:paraId="111DA74A"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Ja, fing er wieder an, meinen Sie nicht auch, dass Picasso auf dem richtigen Wege ist?</w:t>
            </w:r>
          </w:p>
        </w:tc>
        <w:tc>
          <w:tcPr>
            <w:tcW w:w="2780" w:type="pct"/>
            <w:tcBorders>
              <w:top w:val="outset" w:sz="6" w:space="0" w:color="auto"/>
              <w:left w:val="outset" w:sz="6" w:space="0" w:color="auto"/>
              <w:bottom w:val="outset" w:sz="6" w:space="0" w:color="auto"/>
              <w:right w:val="outset" w:sz="6" w:space="0" w:color="auto"/>
            </w:tcBorders>
            <w:hideMark/>
          </w:tcPr>
          <w:p w14:paraId="39A7749C"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Dann setzte der das Gespräch fort und wollte von ihr wissen, ob sie nicht auch meine, dass Picasso auf dem richtigen Wege sei.</w:t>
            </w:r>
          </w:p>
        </w:tc>
      </w:tr>
      <w:tr w:rsidR="00D40365" w:rsidRPr="00D40365" w14:paraId="497AB91E" w14:textId="77777777" w:rsidTr="00D40365">
        <w:trPr>
          <w:trHeight w:val="680"/>
        </w:trPr>
        <w:tc>
          <w:tcPr>
            <w:tcW w:w="2220" w:type="pct"/>
            <w:tcBorders>
              <w:top w:val="outset" w:sz="6" w:space="0" w:color="auto"/>
              <w:left w:val="outset" w:sz="6" w:space="0" w:color="auto"/>
              <w:bottom w:val="outset" w:sz="6" w:space="0" w:color="auto"/>
              <w:right w:val="outset" w:sz="6" w:space="0" w:color="auto"/>
            </w:tcBorders>
            <w:hideMark/>
          </w:tcPr>
          <w:p w14:paraId="48D87B34"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Wer denn? fragte sie, Pi – ca – -?</w:t>
            </w:r>
          </w:p>
        </w:tc>
        <w:tc>
          <w:tcPr>
            <w:tcW w:w="2780" w:type="pct"/>
            <w:tcBorders>
              <w:top w:val="outset" w:sz="6" w:space="0" w:color="auto"/>
              <w:left w:val="outset" w:sz="6" w:space="0" w:color="auto"/>
              <w:bottom w:val="outset" w:sz="6" w:space="0" w:color="auto"/>
              <w:right w:val="outset" w:sz="6" w:space="0" w:color="auto"/>
            </w:tcBorders>
            <w:hideMark/>
          </w:tcPr>
          <w:p w14:paraId="33FB445F"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3D4770B9" w14:textId="77777777" w:rsidTr="00D40365">
        <w:trPr>
          <w:trHeight w:val="1587"/>
        </w:trPr>
        <w:tc>
          <w:tcPr>
            <w:tcW w:w="2220" w:type="pct"/>
            <w:tcBorders>
              <w:top w:val="outset" w:sz="6" w:space="0" w:color="auto"/>
              <w:left w:val="outset" w:sz="6" w:space="0" w:color="auto"/>
              <w:bottom w:val="outset" w:sz="6" w:space="0" w:color="auto"/>
              <w:right w:val="outset" w:sz="6" w:space="0" w:color="auto"/>
            </w:tcBorders>
            <w:hideMark/>
          </w:tcPr>
          <w:p w14:paraId="041C8E1E"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Na, denn nicht, seufzte er und sagte dann plötzlich ohne Übergang: Sie haben wohl mal einen Unfall gehabt? </w:t>
            </w:r>
          </w:p>
        </w:tc>
        <w:tc>
          <w:tcPr>
            <w:tcW w:w="2780" w:type="pct"/>
            <w:tcBorders>
              <w:top w:val="outset" w:sz="6" w:space="0" w:color="auto"/>
              <w:left w:val="outset" w:sz="6" w:space="0" w:color="auto"/>
              <w:bottom w:val="outset" w:sz="6" w:space="0" w:color="auto"/>
              <w:right w:val="outset" w:sz="6" w:space="0" w:color="auto"/>
            </w:tcBorders>
            <w:hideMark/>
          </w:tcPr>
          <w:p w14:paraId="5684BCAF"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61574782"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78BC394D"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Wieso? fragte sie. </w:t>
            </w:r>
          </w:p>
        </w:tc>
        <w:tc>
          <w:tcPr>
            <w:tcW w:w="2780" w:type="pct"/>
            <w:tcBorders>
              <w:top w:val="outset" w:sz="6" w:space="0" w:color="auto"/>
              <w:left w:val="outset" w:sz="6" w:space="0" w:color="auto"/>
              <w:bottom w:val="outset" w:sz="6" w:space="0" w:color="auto"/>
              <w:right w:val="outset" w:sz="6" w:space="0" w:color="auto"/>
            </w:tcBorders>
            <w:hideMark/>
          </w:tcPr>
          <w:p w14:paraId="67EF45D7"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3F1CDD5A"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6C5F3079"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Na ja, meinte er hilflos. </w:t>
            </w:r>
          </w:p>
        </w:tc>
        <w:tc>
          <w:tcPr>
            <w:tcW w:w="2780" w:type="pct"/>
            <w:tcBorders>
              <w:top w:val="outset" w:sz="6" w:space="0" w:color="auto"/>
              <w:left w:val="outset" w:sz="6" w:space="0" w:color="auto"/>
              <w:bottom w:val="outset" w:sz="6" w:space="0" w:color="auto"/>
              <w:right w:val="outset" w:sz="6" w:space="0" w:color="auto"/>
            </w:tcBorders>
            <w:hideMark/>
          </w:tcPr>
          <w:p w14:paraId="1AD38187"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1C4EAD75"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5164A035"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Ach, wegen der Nase? </w:t>
            </w:r>
          </w:p>
        </w:tc>
        <w:tc>
          <w:tcPr>
            <w:tcW w:w="2780" w:type="pct"/>
            <w:tcBorders>
              <w:top w:val="outset" w:sz="6" w:space="0" w:color="auto"/>
              <w:left w:val="outset" w:sz="6" w:space="0" w:color="auto"/>
              <w:bottom w:val="outset" w:sz="6" w:space="0" w:color="auto"/>
              <w:right w:val="outset" w:sz="6" w:space="0" w:color="auto"/>
            </w:tcBorders>
            <w:hideMark/>
          </w:tcPr>
          <w:p w14:paraId="1C62FB48"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60629CFE"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1161331B"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Ja, wegen ihr. </w:t>
            </w:r>
          </w:p>
        </w:tc>
        <w:tc>
          <w:tcPr>
            <w:tcW w:w="2780" w:type="pct"/>
            <w:tcBorders>
              <w:top w:val="outset" w:sz="6" w:space="0" w:color="auto"/>
              <w:left w:val="outset" w:sz="6" w:space="0" w:color="auto"/>
              <w:bottom w:val="outset" w:sz="6" w:space="0" w:color="auto"/>
              <w:right w:val="outset" w:sz="6" w:space="0" w:color="auto"/>
            </w:tcBorders>
            <w:hideMark/>
          </w:tcPr>
          <w:p w14:paraId="58F23EDE"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6DD3C5C3" w14:textId="77777777" w:rsidTr="00D40365">
        <w:trPr>
          <w:trHeight w:val="1077"/>
        </w:trPr>
        <w:tc>
          <w:tcPr>
            <w:tcW w:w="2220" w:type="pct"/>
            <w:tcBorders>
              <w:top w:val="outset" w:sz="6" w:space="0" w:color="auto"/>
              <w:left w:val="outset" w:sz="6" w:space="0" w:color="auto"/>
              <w:bottom w:val="outset" w:sz="6" w:space="0" w:color="auto"/>
              <w:right w:val="outset" w:sz="6" w:space="0" w:color="auto"/>
            </w:tcBorders>
            <w:hideMark/>
          </w:tcPr>
          <w:p w14:paraId="422DAE04"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Nein, sie war gleich so. Sie sagte das ganz geduldig: Sie war gleich so. </w:t>
            </w:r>
          </w:p>
        </w:tc>
        <w:tc>
          <w:tcPr>
            <w:tcW w:w="2780" w:type="pct"/>
            <w:tcBorders>
              <w:top w:val="outset" w:sz="6" w:space="0" w:color="auto"/>
              <w:left w:val="outset" w:sz="6" w:space="0" w:color="auto"/>
              <w:bottom w:val="outset" w:sz="6" w:space="0" w:color="auto"/>
              <w:right w:val="outset" w:sz="6" w:space="0" w:color="auto"/>
            </w:tcBorders>
            <w:hideMark/>
          </w:tcPr>
          <w:p w14:paraId="6D799EF3"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37F378F4"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7056C2D9"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 Aber er sagte nur: Ach, wirklich? </w:t>
            </w:r>
          </w:p>
        </w:tc>
        <w:tc>
          <w:tcPr>
            <w:tcW w:w="2780" w:type="pct"/>
            <w:tcBorders>
              <w:top w:val="outset" w:sz="6" w:space="0" w:color="auto"/>
              <w:left w:val="outset" w:sz="6" w:space="0" w:color="auto"/>
              <w:bottom w:val="outset" w:sz="6" w:space="0" w:color="auto"/>
              <w:right w:val="outset" w:sz="6" w:space="0" w:color="auto"/>
            </w:tcBorders>
            <w:hideMark/>
          </w:tcPr>
          <w:p w14:paraId="4B7DE628"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1C2325BF" w14:textId="77777777" w:rsidTr="00D40365">
        <w:trPr>
          <w:trHeight w:val="3572"/>
        </w:trPr>
        <w:tc>
          <w:tcPr>
            <w:tcW w:w="2220" w:type="pct"/>
            <w:tcBorders>
              <w:top w:val="outset" w:sz="6" w:space="0" w:color="auto"/>
              <w:left w:val="outset" w:sz="6" w:space="0" w:color="auto"/>
              <w:bottom w:val="outset" w:sz="6" w:space="0" w:color="auto"/>
              <w:right w:val="outset" w:sz="6" w:space="0" w:color="auto"/>
            </w:tcBorders>
            <w:hideMark/>
          </w:tcPr>
          <w:p w14:paraId="1273FC1D"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lastRenderedPageBreak/>
              <w:t xml:space="preserve">Und dabei bin ich ein ausgesprochen harmonischer Mensch, flüsterte sie. Und wie ich gerade die Symmetrie liebe! Sehen Sie nur meine beiden Geranien am Fenster. Links steht eine und rechts steht eine. Ganz symmetrisch. Nein, glauben Sie mir, innerlich bin ich ganz anders. Ganz anders. </w:t>
            </w:r>
          </w:p>
        </w:tc>
        <w:tc>
          <w:tcPr>
            <w:tcW w:w="2780" w:type="pct"/>
            <w:tcBorders>
              <w:top w:val="outset" w:sz="6" w:space="0" w:color="auto"/>
              <w:left w:val="outset" w:sz="6" w:space="0" w:color="auto"/>
              <w:bottom w:val="outset" w:sz="6" w:space="0" w:color="auto"/>
              <w:right w:val="outset" w:sz="6" w:space="0" w:color="auto"/>
            </w:tcBorders>
            <w:hideMark/>
          </w:tcPr>
          <w:p w14:paraId="069BA55A"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053A5DD5" w14:textId="77777777" w:rsidTr="00D40365">
        <w:trPr>
          <w:trHeight w:val="1474"/>
        </w:trPr>
        <w:tc>
          <w:tcPr>
            <w:tcW w:w="2220" w:type="pct"/>
            <w:tcBorders>
              <w:top w:val="outset" w:sz="6" w:space="0" w:color="auto"/>
              <w:left w:val="outset" w:sz="6" w:space="0" w:color="auto"/>
              <w:bottom w:val="outset" w:sz="6" w:space="0" w:color="auto"/>
              <w:right w:val="outset" w:sz="6" w:space="0" w:color="auto"/>
            </w:tcBorders>
            <w:hideMark/>
          </w:tcPr>
          <w:p w14:paraId="0B6BBEC5"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Ich bin doch auch durchaus für die Ehe, für das Zusammenleben, meinte sie leise und etwas verschämt. </w:t>
            </w:r>
          </w:p>
        </w:tc>
        <w:tc>
          <w:tcPr>
            <w:tcW w:w="2780" w:type="pct"/>
            <w:tcBorders>
              <w:top w:val="outset" w:sz="6" w:space="0" w:color="auto"/>
              <w:left w:val="outset" w:sz="6" w:space="0" w:color="auto"/>
              <w:bottom w:val="outset" w:sz="6" w:space="0" w:color="auto"/>
              <w:right w:val="outset" w:sz="6" w:space="0" w:color="auto"/>
            </w:tcBorders>
            <w:hideMark/>
          </w:tcPr>
          <w:p w14:paraId="3F824FC0"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1602CEF8"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2B2E6921"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Wegen der Symmetrie? entfuhr es ihm. </w:t>
            </w:r>
          </w:p>
        </w:tc>
        <w:tc>
          <w:tcPr>
            <w:tcW w:w="2780" w:type="pct"/>
            <w:tcBorders>
              <w:top w:val="outset" w:sz="6" w:space="0" w:color="auto"/>
              <w:left w:val="outset" w:sz="6" w:space="0" w:color="auto"/>
              <w:bottom w:val="outset" w:sz="6" w:space="0" w:color="auto"/>
              <w:right w:val="outset" w:sz="6" w:space="0" w:color="auto"/>
            </w:tcBorders>
            <w:hideMark/>
          </w:tcPr>
          <w:p w14:paraId="2E83EC09"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6C3B6028" w14:textId="77777777" w:rsidTr="00D40365">
        <w:trPr>
          <w:trHeight w:val="1191"/>
        </w:trPr>
        <w:tc>
          <w:tcPr>
            <w:tcW w:w="2220" w:type="pct"/>
            <w:tcBorders>
              <w:top w:val="outset" w:sz="6" w:space="0" w:color="auto"/>
              <w:left w:val="outset" w:sz="6" w:space="0" w:color="auto"/>
              <w:bottom w:val="outset" w:sz="6" w:space="0" w:color="auto"/>
              <w:right w:val="outset" w:sz="6" w:space="0" w:color="auto"/>
            </w:tcBorders>
            <w:hideMark/>
          </w:tcPr>
          <w:p w14:paraId="04CAAE54"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Harmonie, verbesserte sie ihn gütig, wegen der Harmonie. </w:t>
            </w:r>
          </w:p>
        </w:tc>
        <w:tc>
          <w:tcPr>
            <w:tcW w:w="2780" w:type="pct"/>
            <w:tcBorders>
              <w:top w:val="outset" w:sz="6" w:space="0" w:color="auto"/>
              <w:left w:val="outset" w:sz="6" w:space="0" w:color="auto"/>
              <w:bottom w:val="outset" w:sz="6" w:space="0" w:color="auto"/>
              <w:right w:val="outset" w:sz="6" w:space="0" w:color="auto"/>
            </w:tcBorders>
            <w:hideMark/>
          </w:tcPr>
          <w:p w14:paraId="6E8E82C3"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6A72697A"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3CE4DF55"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Natürlich, sagte er, wegen der Harmonie. </w:t>
            </w:r>
          </w:p>
        </w:tc>
        <w:tc>
          <w:tcPr>
            <w:tcW w:w="2780" w:type="pct"/>
            <w:tcBorders>
              <w:top w:val="outset" w:sz="6" w:space="0" w:color="auto"/>
              <w:left w:val="outset" w:sz="6" w:space="0" w:color="auto"/>
              <w:bottom w:val="outset" w:sz="6" w:space="0" w:color="auto"/>
              <w:right w:val="outset" w:sz="6" w:space="0" w:color="auto"/>
            </w:tcBorders>
            <w:hideMark/>
          </w:tcPr>
          <w:p w14:paraId="3358A303"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3A6B27AC"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424560C9"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Oh, Sie gehen? </w:t>
            </w:r>
          </w:p>
        </w:tc>
        <w:tc>
          <w:tcPr>
            <w:tcW w:w="2780" w:type="pct"/>
            <w:tcBorders>
              <w:top w:val="outset" w:sz="6" w:space="0" w:color="auto"/>
              <w:left w:val="outset" w:sz="6" w:space="0" w:color="auto"/>
              <w:bottom w:val="outset" w:sz="6" w:space="0" w:color="auto"/>
              <w:right w:val="outset" w:sz="6" w:space="0" w:color="auto"/>
            </w:tcBorders>
            <w:hideMark/>
          </w:tcPr>
          <w:p w14:paraId="7A9ED555"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0582BDDC" w14:textId="77777777" w:rsidTr="00D40365">
        <w:trPr>
          <w:trHeight w:val="737"/>
        </w:trPr>
        <w:tc>
          <w:tcPr>
            <w:tcW w:w="2220" w:type="pct"/>
            <w:tcBorders>
              <w:top w:val="outset" w:sz="6" w:space="0" w:color="auto"/>
              <w:left w:val="outset" w:sz="6" w:space="0" w:color="auto"/>
              <w:bottom w:val="outset" w:sz="6" w:space="0" w:color="auto"/>
              <w:right w:val="outset" w:sz="6" w:space="0" w:color="auto"/>
            </w:tcBorders>
            <w:hideMark/>
          </w:tcPr>
          <w:p w14:paraId="3BDDCCD3"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Ja, ich – ja. </w:t>
            </w:r>
          </w:p>
        </w:tc>
        <w:tc>
          <w:tcPr>
            <w:tcW w:w="2780" w:type="pct"/>
            <w:tcBorders>
              <w:top w:val="outset" w:sz="6" w:space="0" w:color="auto"/>
              <w:left w:val="outset" w:sz="6" w:space="0" w:color="auto"/>
              <w:bottom w:val="outset" w:sz="6" w:space="0" w:color="auto"/>
              <w:right w:val="outset" w:sz="6" w:space="0" w:color="auto"/>
            </w:tcBorders>
            <w:hideMark/>
          </w:tcPr>
          <w:p w14:paraId="47077E3D"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18695EFA" w14:textId="77777777" w:rsidTr="00D40365">
        <w:trPr>
          <w:trHeight w:val="850"/>
        </w:trPr>
        <w:tc>
          <w:tcPr>
            <w:tcW w:w="2220" w:type="pct"/>
            <w:tcBorders>
              <w:top w:val="outset" w:sz="6" w:space="0" w:color="auto"/>
              <w:left w:val="outset" w:sz="6" w:space="0" w:color="auto"/>
              <w:bottom w:val="outset" w:sz="6" w:space="0" w:color="auto"/>
              <w:right w:val="outset" w:sz="6" w:space="0" w:color="auto"/>
            </w:tcBorders>
            <w:hideMark/>
          </w:tcPr>
          <w:p w14:paraId="03BA5048"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Innerlich bin ich eben doch sehr viel anders, fing sie noch mal wieder an. </w:t>
            </w:r>
          </w:p>
        </w:tc>
        <w:tc>
          <w:tcPr>
            <w:tcW w:w="2780" w:type="pct"/>
            <w:tcBorders>
              <w:top w:val="outset" w:sz="6" w:space="0" w:color="auto"/>
              <w:left w:val="outset" w:sz="6" w:space="0" w:color="auto"/>
              <w:bottom w:val="outset" w:sz="6" w:space="0" w:color="auto"/>
              <w:right w:val="outset" w:sz="6" w:space="0" w:color="auto"/>
            </w:tcBorders>
            <w:hideMark/>
          </w:tcPr>
          <w:p w14:paraId="1DA685D8"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r w:rsidR="00D40365" w:rsidRPr="00D40365" w14:paraId="5C329F94" w14:textId="77777777" w:rsidTr="000C74DF">
        <w:trPr>
          <w:trHeight w:val="1020"/>
        </w:trPr>
        <w:tc>
          <w:tcPr>
            <w:tcW w:w="2220" w:type="pct"/>
            <w:tcBorders>
              <w:top w:val="outset" w:sz="6" w:space="0" w:color="auto"/>
              <w:left w:val="outset" w:sz="6" w:space="0" w:color="auto"/>
              <w:bottom w:val="outset" w:sz="6" w:space="0" w:color="auto"/>
              <w:right w:val="outset" w:sz="6" w:space="0" w:color="auto"/>
            </w:tcBorders>
            <w:hideMark/>
          </w:tcPr>
          <w:p w14:paraId="1D6D5671"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xml:space="preserve">Und er sagte laut: Innerlich sind Sie wie die Geranien, wollen Sie sagen. Ganz symmetrisch, nicht wahr? </w:t>
            </w:r>
          </w:p>
        </w:tc>
        <w:tc>
          <w:tcPr>
            <w:tcW w:w="2780" w:type="pct"/>
            <w:tcBorders>
              <w:top w:val="outset" w:sz="6" w:space="0" w:color="auto"/>
              <w:left w:val="outset" w:sz="6" w:space="0" w:color="auto"/>
              <w:bottom w:val="outset" w:sz="6" w:space="0" w:color="auto"/>
              <w:right w:val="outset" w:sz="6" w:space="0" w:color="auto"/>
            </w:tcBorders>
            <w:hideMark/>
          </w:tcPr>
          <w:p w14:paraId="0699FAAE" w14:textId="77777777" w:rsidR="00D40365" w:rsidRPr="00D40365" w:rsidRDefault="00D40365" w:rsidP="00D40365">
            <w:pPr>
              <w:rPr>
                <w:rFonts w:ascii="Arial" w:eastAsia="Times New Roman" w:hAnsi="Arial" w:cs="Arial"/>
                <w:color w:val="000000"/>
                <w:szCs w:val="20"/>
              </w:rPr>
            </w:pPr>
            <w:r w:rsidRPr="00D40365">
              <w:rPr>
                <w:rFonts w:ascii="Arial" w:eastAsia="Times New Roman" w:hAnsi="Arial" w:cs="Arial"/>
                <w:color w:val="000000"/>
                <w:szCs w:val="20"/>
              </w:rPr>
              <w:t> </w:t>
            </w:r>
          </w:p>
        </w:tc>
      </w:tr>
    </w:tbl>
    <w:p w14:paraId="2A8DB819" w14:textId="0FF5BFFD" w:rsidR="00D40365" w:rsidRPr="000C74DF" w:rsidRDefault="000C74DF" w:rsidP="00761973">
      <w:pPr>
        <w:spacing w:before="60" w:after="60"/>
        <w:rPr>
          <w:rFonts w:asciiTheme="majorHAnsi" w:hAnsiTheme="majorHAnsi"/>
          <w:b/>
          <w:bCs/>
          <w:szCs w:val="20"/>
        </w:rPr>
      </w:pPr>
      <w:r w:rsidRPr="000C74DF">
        <w:rPr>
          <w:rFonts w:asciiTheme="majorHAnsi" w:hAnsiTheme="majorHAnsi"/>
          <w:b/>
          <w:bCs/>
          <w:szCs w:val="20"/>
        </w:rPr>
        <w:t>Arbeitsanregungen:</w:t>
      </w:r>
    </w:p>
    <w:p w14:paraId="61D30E79" w14:textId="069F40DB" w:rsidR="000C74DF" w:rsidRPr="000C74DF" w:rsidRDefault="000C74DF" w:rsidP="00761973">
      <w:pPr>
        <w:spacing w:before="60" w:after="60"/>
        <w:rPr>
          <w:rFonts w:asciiTheme="majorHAnsi" w:hAnsiTheme="majorHAnsi"/>
          <w:szCs w:val="20"/>
        </w:rPr>
      </w:pPr>
      <w:r w:rsidRPr="000C74DF">
        <w:rPr>
          <w:rFonts w:asciiTheme="majorHAnsi" w:hAnsiTheme="majorHAnsi"/>
          <w:szCs w:val="20"/>
        </w:rPr>
        <w:t>Geben Sie die Passagen mit direkter Rede aus dem Originaltext indirekt wieder</w:t>
      </w:r>
      <w:r>
        <w:rPr>
          <w:rFonts w:asciiTheme="majorHAnsi" w:hAnsiTheme="majorHAnsi"/>
          <w:szCs w:val="20"/>
        </w:rPr>
        <w:t>.</w:t>
      </w:r>
    </w:p>
    <w:p w14:paraId="01A3F376" w14:textId="77777777" w:rsidR="000C74DF" w:rsidRPr="003C698F" w:rsidRDefault="000C74DF" w:rsidP="000C74DF">
      <w:pPr>
        <w:pStyle w:val="berschrift1"/>
        <w:rPr>
          <w:sz w:val="12"/>
        </w:rPr>
      </w:pPr>
      <w:r w:rsidRPr="000C74DF">
        <w:rPr>
          <w:rFonts w:asciiTheme="minorHAnsi" w:hAnsiTheme="minorHAnsi"/>
          <w:b/>
        </w:rPr>
        <w:lastRenderedPageBreak/>
        <w:t>Formen der indirekten Rede- und Textwiedergabe</w:t>
      </w:r>
      <w:r>
        <w:br/>
      </w:r>
    </w:p>
    <w:p w14:paraId="09BFA35A" w14:textId="77777777" w:rsidR="000C74DF" w:rsidRPr="003C698F" w:rsidRDefault="000C74DF" w:rsidP="000C74DF">
      <w:pPr>
        <w:ind w:firstLine="709"/>
        <w:rPr>
          <w:sz w:val="18"/>
          <w:szCs w:val="22"/>
        </w:rPr>
        <w:sectPr w:rsidR="000C74DF" w:rsidRPr="003C698F" w:rsidSect="000C74DF">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17EA70FE" w14:textId="77777777" w:rsidR="000C74DF" w:rsidRDefault="000C74DF" w:rsidP="000C74DF">
      <w:r>
        <w:t>Zur Wiedergabe einer mündlichen oder schriftlichen Primäräußerung kann man verschiedene Formen der indirekten Wiedergabe nutzen.</w:t>
      </w:r>
    </w:p>
    <w:p w14:paraId="17FD6F38" w14:textId="77777777" w:rsidR="000C74DF" w:rsidRDefault="000C74DF" w:rsidP="000C74DF"/>
    <w:bookmarkStart w:id="1" w:name="_MON_1107628366"/>
    <w:bookmarkStart w:id="2" w:name="_MON_1125940060"/>
    <w:bookmarkStart w:id="3" w:name="_MON_1125943468"/>
    <w:bookmarkEnd w:id="1"/>
    <w:bookmarkEnd w:id="2"/>
    <w:bookmarkEnd w:id="3"/>
    <w:bookmarkStart w:id="4" w:name="_MON_1107628233"/>
    <w:bookmarkEnd w:id="4"/>
    <w:p w14:paraId="70A0763E" w14:textId="77777777" w:rsidR="000C74DF" w:rsidRDefault="000C74DF" w:rsidP="000C74DF">
      <w:pPr>
        <w:jc w:val="center"/>
      </w:pPr>
      <w:r w:rsidRPr="0088661A">
        <w:object w:dxaOrig="7786" w:dyaOrig="5640" w14:anchorId="003B3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237.5pt" o:ole="">
            <v:imagedata r:id="rId12" o:title=""/>
          </v:shape>
          <o:OLEObject Type="Embed" ProgID="Word.Picture.8" ShapeID="_x0000_i1025" DrawAspect="Content" ObjectID="_1662374108" r:id="rId13"/>
        </w:object>
      </w:r>
    </w:p>
    <w:p w14:paraId="56E5283D" w14:textId="77777777" w:rsidR="000C74DF" w:rsidRDefault="000C74DF" w:rsidP="000C74DF">
      <w:pPr>
        <w:jc w:val="center"/>
      </w:pPr>
    </w:p>
    <w:p w14:paraId="30458A32" w14:textId="77777777" w:rsidR="000C74DF" w:rsidRDefault="000C74DF" w:rsidP="000C74DF">
      <w:pPr>
        <w:framePr w:hSpace="141" w:wrap="around" w:vAnchor="text" w:hAnchor="page" w:x="6195" w:y="57"/>
      </w:pPr>
      <w:r>
        <w:object w:dxaOrig="4301" w:dyaOrig="5496" w14:anchorId="79E2820C">
          <v:shape id="_x0000_i1026" type="#_x0000_t75" style="width:209pt;height:267pt" o:ole="">
            <v:imagedata r:id="rId14" o:title=""/>
          </v:shape>
          <o:OLEObject Type="Embed" ProgID="Word.Document.8" ShapeID="_x0000_i1026" DrawAspect="Content" ObjectID="_1662374109" r:id="rId15"/>
        </w:object>
      </w:r>
    </w:p>
    <w:p w14:paraId="76D3786D" w14:textId="77777777" w:rsidR="000C74DF" w:rsidRPr="00F14258" w:rsidRDefault="000C74DF" w:rsidP="000C74DF">
      <w:pPr>
        <w:numPr>
          <w:ilvl w:val="0"/>
          <w:numId w:val="47"/>
        </w:numPr>
        <w:overflowPunct w:val="0"/>
        <w:autoSpaceDE w:val="0"/>
        <w:autoSpaceDN w:val="0"/>
        <w:adjustRightInd w:val="0"/>
        <w:spacing w:before="120" w:after="120"/>
        <w:textAlignment w:val="baseline"/>
        <w:rPr>
          <w:bCs/>
        </w:rPr>
      </w:pPr>
      <w:r w:rsidRPr="00F14258">
        <w:rPr>
          <w:bCs/>
        </w:rPr>
        <w:t>Mit der</w:t>
      </w:r>
      <w:r w:rsidRPr="00F14258">
        <w:rPr>
          <w:b/>
        </w:rPr>
        <w:t xml:space="preserve"> indirekten Rede</w:t>
      </w:r>
      <w:r w:rsidRPr="00F14258">
        <w:rPr>
          <w:bCs/>
        </w:rPr>
        <w:t xml:space="preserve"> </w:t>
      </w:r>
      <w:r w:rsidRPr="003C2280">
        <w:rPr>
          <w:b/>
        </w:rPr>
        <w:t>mit Konjunktiv I</w:t>
      </w:r>
      <w:r>
        <w:rPr>
          <w:bCs/>
        </w:rPr>
        <w:t xml:space="preserve"> </w:t>
      </w:r>
      <w:r w:rsidRPr="00F14258">
        <w:rPr>
          <w:bCs/>
        </w:rPr>
        <w:t xml:space="preserve">kann man umfangreiche Äußerungen zusammenfassen. Sie kann </w:t>
      </w:r>
      <w:r w:rsidRPr="00F14258">
        <w:rPr>
          <w:b/>
        </w:rPr>
        <w:t>mit einer Redeeinleitung</w:t>
      </w:r>
      <w:r>
        <w:rPr>
          <w:bCs/>
        </w:rPr>
        <w:t xml:space="preserve"> versehen sein </w:t>
      </w:r>
      <w:r w:rsidRPr="00F14258">
        <w:rPr>
          <w:b/>
        </w:rPr>
        <w:t>oder nicht</w:t>
      </w:r>
      <w:r w:rsidRPr="00F14258">
        <w:rPr>
          <w:bCs/>
        </w:rPr>
        <w:t xml:space="preserve"> </w:t>
      </w:r>
      <w:r>
        <w:rPr>
          <w:bCs/>
        </w:rPr>
        <w:t>(</w:t>
      </w:r>
      <w:r w:rsidRPr="00F14258">
        <w:rPr>
          <w:bCs/>
        </w:rPr>
        <w:t>Sie behauptet, er habe... - Er habe ...)</w:t>
      </w:r>
    </w:p>
    <w:p w14:paraId="29BFECC1" w14:textId="77777777" w:rsidR="000C74DF" w:rsidRDefault="000C74DF" w:rsidP="000C74DF">
      <w:pPr>
        <w:numPr>
          <w:ilvl w:val="0"/>
          <w:numId w:val="47"/>
        </w:numPr>
        <w:overflowPunct w:val="0"/>
        <w:autoSpaceDE w:val="0"/>
        <w:autoSpaceDN w:val="0"/>
        <w:adjustRightInd w:val="0"/>
        <w:spacing w:before="120" w:after="120"/>
        <w:textAlignment w:val="baseline"/>
      </w:pPr>
      <w:r>
        <w:rPr>
          <w:b/>
        </w:rPr>
        <w:t>Einbettung mit finitem Nebensatz („Dass-Satz“)</w:t>
      </w:r>
      <w:r>
        <w:t xml:space="preserve"> und Indikativ oder Konjunktiv I: Sie behauptet, dass er … habe / hat.</w:t>
      </w:r>
    </w:p>
    <w:p w14:paraId="42EA6508" w14:textId="77777777" w:rsidR="000C74DF" w:rsidRDefault="000C74DF" w:rsidP="000C74DF">
      <w:pPr>
        <w:numPr>
          <w:ilvl w:val="0"/>
          <w:numId w:val="47"/>
        </w:numPr>
        <w:overflowPunct w:val="0"/>
        <w:autoSpaceDE w:val="0"/>
        <w:autoSpaceDN w:val="0"/>
        <w:adjustRightInd w:val="0"/>
        <w:spacing w:before="120" w:after="120"/>
        <w:textAlignment w:val="baseline"/>
      </w:pPr>
      <w:r>
        <w:rPr>
          <w:b/>
        </w:rPr>
        <w:t>Hauptsatz-Infinitiv-Konstruktion</w:t>
      </w:r>
      <w:r>
        <w:t>: Sie forderte ihn auf … etwas zu tun.</w:t>
      </w:r>
    </w:p>
    <w:p w14:paraId="3532B13C" w14:textId="77777777" w:rsidR="000C74DF" w:rsidRDefault="000C74DF" w:rsidP="000C74DF">
      <w:pPr>
        <w:numPr>
          <w:ilvl w:val="0"/>
          <w:numId w:val="47"/>
        </w:numPr>
        <w:overflowPunct w:val="0"/>
        <w:autoSpaceDE w:val="0"/>
        <w:autoSpaceDN w:val="0"/>
        <w:adjustRightInd w:val="0"/>
        <w:spacing w:before="120" w:after="120"/>
        <w:textAlignment w:val="baseline"/>
      </w:pPr>
      <w:r>
        <w:rPr>
          <w:b/>
        </w:rPr>
        <w:t>„Quellenangabe“:</w:t>
      </w:r>
      <w:r>
        <w:t xml:space="preserve"> Er hat nach ihrer Ansicht …</w:t>
      </w:r>
    </w:p>
    <w:p w14:paraId="74C60FA7" w14:textId="77777777" w:rsidR="000C74DF" w:rsidRDefault="000C74DF" w:rsidP="000C74DF">
      <w:pPr>
        <w:numPr>
          <w:ilvl w:val="0"/>
          <w:numId w:val="47"/>
        </w:numPr>
        <w:overflowPunct w:val="0"/>
        <w:autoSpaceDE w:val="0"/>
        <w:autoSpaceDN w:val="0"/>
        <w:adjustRightInd w:val="0"/>
        <w:spacing w:before="120" w:after="120"/>
        <w:textAlignment w:val="baseline"/>
      </w:pPr>
      <w:r>
        <w:rPr>
          <w:b/>
        </w:rPr>
        <w:t>Parenthese</w:t>
      </w:r>
      <w:r>
        <w:t>: Er hat / habe - so behauptet sie - …</w:t>
      </w:r>
    </w:p>
    <w:p w14:paraId="6D537718" w14:textId="77777777" w:rsidR="000C74DF" w:rsidRDefault="000C74DF" w:rsidP="000C74DF">
      <w:pPr>
        <w:numPr>
          <w:ilvl w:val="0"/>
          <w:numId w:val="47"/>
        </w:numPr>
        <w:overflowPunct w:val="0"/>
        <w:autoSpaceDE w:val="0"/>
        <w:autoSpaceDN w:val="0"/>
        <w:adjustRightInd w:val="0"/>
        <w:spacing w:before="120" w:after="120"/>
        <w:textAlignment w:val="baseline"/>
      </w:pPr>
      <w:r>
        <w:rPr>
          <w:b/>
        </w:rPr>
        <w:t>Modalverb</w:t>
      </w:r>
      <w:r>
        <w:t>: Er soll … haben</w:t>
      </w:r>
    </w:p>
    <w:p w14:paraId="7B7B1DAF" w14:textId="77777777" w:rsidR="001A38D7" w:rsidRPr="00EB6F45" w:rsidRDefault="001A38D7" w:rsidP="006A6027">
      <w:pPr>
        <w:spacing w:before="60" w:after="60"/>
        <w:rPr>
          <w:szCs w:val="20"/>
        </w:rPr>
      </w:pPr>
    </w:p>
    <w:sectPr w:rsidR="001A38D7" w:rsidRPr="00EB6F45" w:rsidSect="00D327EA">
      <w:headerReference w:type="even" r:id="rId16"/>
      <w:headerReference w:type="default" r:id="rId17"/>
      <w:footerReference w:type="even" r:id="rId18"/>
      <w:footerReference w:type="default" r:id="rId1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2CCB" w14:textId="77777777" w:rsidR="00A729CA" w:rsidRDefault="00A729CA" w:rsidP="003016EC">
      <w:r>
        <w:separator/>
      </w:r>
    </w:p>
  </w:endnote>
  <w:endnote w:type="continuationSeparator" w:id="0">
    <w:p w14:paraId="4A914B9F" w14:textId="77777777" w:rsidR="00A729CA" w:rsidRDefault="00A729CA"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429F" w14:textId="77777777" w:rsidR="000C74DF" w:rsidRPr="001B52BE" w:rsidRDefault="000C74DF"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1970EC23" wp14:editId="1C1FCC77">
          <wp:simplePos x="0" y="0"/>
          <wp:positionH relativeFrom="column">
            <wp:posOffset>5016500</wp:posOffset>
          </wp:positionH>
          <wp:positionV relativeFrom="paragraph">
            <wp:posOffset>192405</wp:posOffset>
          </wp:positionV>
          <wp:extent cx="571500" cy="215900"/>
          <wp:effectExtent l="0" t="0" r="0" b="0"/>
          <wp:wrapSquare wrapText="bothSides"/>
          <wp:docPr id="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Hyperlink"/>
          <w:rFonts w:ascii="Cambria" w:hAnsi="Cambria" w:cs="Arial"/>
          <w:sz w:val="16"/>
          <w:szCs w:val="16"/>
          <w:u w:val="none"/>
        </w:rPr>
        <w:t>Creative Commons Namensnennung - Weitergabe unter gleichen Bedingungen 4.0 International Lizenz</w:t>
      </w:r>
      <w:r w:rsidRPr="00382238">
        <w:rPr>
          <w:rStyle w:val="Hyper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852E" w14:textId="77777777" w:rsidR="000C74DF" w:rsidRPr="0026014A" w:rsidRDefault="000C74DF"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6160" behindDoc="0" locked="0" layoutInCell="1" allowOverlap="1" wp14:anchorId="0AF3AB3B" wp14:editId="40FC9A2D">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Hyperlink"/>
          <w:rFonts w:ascii="Cambria" w:hAnsi="Cambria" w:cs="Arial"/>
          <w:sz w:val="16"/>
          <w:szCs w:val="16"/>
          <w:u w:val="none"/>
        </w:rPr>
        <w:t>Creative Commons Namensnennung - Weitergabe unter gleichen Bedingungen 4.0 International Lizenz</w:t>
      </w:r>
      <w:r w:rsidRPr="00382238">
        <w:rPr>
          <w:rStyle w:val="Hyper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2DEA" w14:textId="77777777" w:rsidR="00A729CA" w:rsidRDefault="00A729CA" w:rsidP="003016EC">
      <w:r>
        <w:separator/>
      </w:r>
    </w:p>
  </w:footnote>
  <w:footnote w:type="continuationSeparator" w:id="0">
    <w:p w14:paraId="08DC60E4" w14:textId="77777777" w:rsidR="00A729CA" w:rsidRDefault="00A729CA"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DFEE" w14:textId="24E9CAAE" w:rsidR="000C74DF" w:rsidRPr="003B0F77" w:rsidRDefault="000C74D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5136" behindDoc="0" locked="0" layoutInCell="1" allowOverlap="1" wp14:anchorId="35DD015E" wp14:editId="7A8A55C0">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 xml:space="preserve">                                                             </w:t>
    </w:r>
    <w:r w:rsidRPr="003B0F77">
      <w:rPr>
        <w:rFonts w:asciiTheme="majorHAnsi" w:hAnsiTheme="majorHAnsi"/>
      </w:rPr>
      <w:t xml:space="preserve">teachSam-OER </w:t>
    </w:r>
    <w:r>
      <w:rPr>
        <w:rFonts w:asciiTheme="majorHAnsi" w:hAnsiTheme="majorHAnsi"/>
      </w:rPr>
      <w:t>2020</w:t>
    </w:r>
  </w:p>
  <w:p w14:paraId="7E4A965B" w14:textId="77777777" w:rsidR="000C74DF" w:rsidRPr="001B6478" w:rsidRDefault="000C74DF"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C56F" w14:textId="76C948AB" w:rsidR="000C74DF" w:rsidRPr="003B0F77" w:rsidRDefault="000C74D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2808A874" wp14:editId="6F332DCC">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DBD27C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3A4971">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CD6440"/>
    <w:multiLevelType w:val="hybridMultilevel"/>
    <w:tmpl w:val="641CE0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8422BB"/>
    <w:multiLevelType w:val="hybridMultilevel"/>
    <w:tmpl w:val="445288D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8"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AC03BC"/>
    <w:multiLevelType w:val="multilevel"/>
    <w:tmpl w:val="0AB2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22074A"/>
    <w:multiLevelType w:val="hybridMultilevel"/>
    <w:tmpl w:val="9368667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7" w15:restartNumberingAfterBreak="0">
    <w:nsid w:val="7D7F3EE7"/>
    <w:multiLevelType w:val="hybridMultilevel"/>
    <w:tmpl w:val="D3ECAA8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num>
  <w:num w:numId="4">
    <w:abstractNumId w:val="11"/>
  </w:num>
  <w:num w:numId="5">
    <w:abstractNumId w:val="40"/>
  </w:num>
  <w:num w:numId="6">
    <w:abstractNumId w:val="7"/>
  </w:num>
  <w:num w:numId="7">
    <w:abstractNumId w:val="1"/>
  </w:num>
  <w:num w:numId="8">
    <w:abstractNumId w:val="0"/>
  </w:num>
  <w:num w:numId="9">
    <w:abstractNumId w:val="22"/>
  </w:num>
  <w:num w:numId="10">
    <w:abstractNumId w:val="45"/>
  </w:num>
  <w:num w:numId="11">
    <w:abstractNumId w:val="35"/>
  </w:num>
  <w:num w:numId="12">
    <w:abstractNumId w:val="29"/>
  </w:num>
  <w:num w:numId="13">
    <w:abstractNumId w:val="37"/>
  </w:num>
  <w:num w:numId="14">
    <w:abstractNumId w:val="13"/>
  </w:num>
  <w:num w:numId="15">
    <w:abstractNumId w:val="27"/>
  </w:num>
  <w:num w:numId="16">
    <w:abstractNumId w:val="34"/>
  </w:num>
  <w:num w:numId="17">
    <w:abstractNumId w:val="24"/>
  </w:num>
  <w:num w:numId="18">
    <w:abstractNumId w:val="30"/>
  </w:num>
  <w:num w:numId="19">
    <w:abstractNumId w:val="43"/>
  </w:num>
  <w:num w:numId="20">
    <w:abstractNumId w:val="14"/>
  </w:num>
  <w:num w:numId="21">
    <w:abstractNumId w:val="32"/>
  </w:num>
  <w:num w:numId="22">
    <w:abstractNumId w:val="19"/>
  </w:num>
  <w:num w:numId="23">
    <w:abstractNumId w:val="5"/>
  </w:num>
  <w:num w:numId="24">
    <w:abstractNumId w:val="38"/>
  </w:num>
  <w:num w:numId="25">
    <w:abstractNumId w:val="10"/>
  </w:num>
  <w:num w:numId="26">
    <w:abstractNumId w:val="21"/>
  </w:num>
  <w:num w:numId="27">
    <w:abstractNumId w:val="6"/>
  </w:num>
  <w:num w:numId="28">
    <w:abstractNumId w:val="36"/>
  </w:num>
  <w:num w:numId="29">
    <w:abstractNumId w:val="20"/>
  </w:num>
  <w:num w:numId="30">
    <w:abstractNumId w:val="28"/>
  </w:num>
  <w:num w:numId="31">
    <w:abstractNumId w:val="2"/>
  </w:num>
  <w:num w:numId="32">
    <w:abstractNumId w:val="15"/>
  </w:num>
  <w:num w:numId="33">
    <w:abstractNumId w:val="17"/>
  </w:num>
  <w:num w:numId="34">
    <w:abstractNumId w:val="16"/>
  </w:num>
  <w:num w:numId="35">
    <w:abstractNumId w:val="44"/>
  </w:num>
  <w:num w:numId="36">
    <w:abstractNumId w:val="3"/>
  </w:num>
  <w:num w:numId="37">
    <w:abstractNumId w:val="42"/>
  </w:num>
  <w:num w:numId="38">
    <w:abstractNumId w:val="8"/>
  </w:num>
  <w:num w:numId="39">
    <w:abstractNumId w:val="9"/>
  </w:num>
  <w:num w:numId="40">
    <w:abstractNumId w:val="39"/>
  </w:num>
  <w:num w:numId="41">
    <w:abstractNumId w:val="18"/>
  </w:num>
  <w:num w:numId="42">
    <w:abstractNumId w:val="12"/>
  </w:num>
  <w:num w:numId="43">
    <w:abstractNumId w:val="4"/>
  </w:num>
  <w:num w:numId="44">
    <w:abstractNumId w:val="33"/>
  </w:num>
  <w:num w:numId="45">
    <w:abstractNumId w:val="41"/>
  </w:num>
  <w:num w:numId="46">
    <w:abstractNumId w:val="47"/>
  </w:num>
  <w:num w:numId="47">
    <w:abstractNumId w:val="2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34BD2"/>
    <w:rsid w:val="00065E89"/>
    <w:rsid w:val="000A0C8B"/>
    <w:rsid w:val="000C74DF"/>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A4971"/>
    <w:rsid w:val="003B0F77"/>
    <w:rsid w:val="003D21D6"/>
    <w:rsid w:val="003D3D1E"/>
    <w:rsid w:val="00405D5D"/>
    <w:rsid w:val="00424DCB"/>
    <w:rsid w:val="00434B2C"/>
    <w:rsid w:val="0044013C"/>
    <w:rsid w:val="00455B09"/>
    <w:rsid w:val="00473430"/>
    <w:rsid w:val="00486EE5"/>
    <w:rsid w:val="004C2DBC"/>
    <w:rsid w:val="004C641A"/>
    <w:rsid w:val="004E1276"/>
    <w:rsid w:val="0052752D"/>
    <w:rsid w:val="00536A60"/>
    <w:rsid w:val="00546872"/>
    <w:rsid w:val="005513EF"/>
    <w:rsid w:val="0055398A"/>
    <w:rsid w:val="00592822"/>
    <w:rsid w:val="005B4958"/>
    <w:rsid w:val="005B7D8B"/>
    <w:rsid w:val="005D34F4"/>
    <w:rsid w:val="005D529A"/>
    <w:rsid w:val="005D76E2"/>
    <w:rsid w:val="005F1807"/>
    <w:rsid w:val="005F4234"/>
    <w:rsid w:val="005F69FC"/>
    <w:rsid w:val="00602664"/>
    <w:rsid w:val="00607466"/>
    <w:rsid w:val="00623D80"/>
    <w:rsid w:val="006411D4"/>
    <w:rsid w:val="00643843"/>
    <w:rsid w:val="00643CA3"/>
    <w:rsid w:val="00661704"/>
    <w:rsid w:val="00677BF5"/>
    <w:rsid w:val="00697F1A"/>
    <w:rsid w:val="006A6027"/>
    <w:rsid w:val="006D3FAD"/>
    <w:rsid w:val="007130BF"/>
    <w:rsid w:val="0073794C"/>
    <w:rsid w:val="007528A3"/>
    <w:rsid w:val="00761973"/>
    <w:rsid w:val="00773F41"/>
    <w:rsid w:val="007D051E"/>
    <w:rsid w:val="007D56D8"/>
    <w:rsid w:val="007F1B85"/>
    <w:rsid w:val="008009BD"/>
    <w:rsid w:val="00805A22"/>
    <w:rsid w:val="008066B3"/>
    <w:rsid w:val="00816512"/>
    <w:rsid w:val="00862CCC"/>
    <w:rsid w:val="00862FB7"/>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29CA"/>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22F5"/>
    <w:rsid w:val="00D24474"/>
    <w:rsid w:val="00D2507C"/>
    <w:rsid w:val="00D27051"/>
    <w:rsid w:val="00D27C96"/>
    <w:rsid w:val="00D327EA"/>
    <w:rsid w:val="00D34DBA"/>
    <w:rsid w:val="00D40365"/>
    <w:rsid w:val="00D54650"/>
    <w:rsid w:val="00D57845"/>
    <w:rsid w:val="00D603C0"/>
    <w:rsid w:val="00D92E97"/>
    <w:rsid w:val="00DB21DD"/>
    <w:rsid w:val="00DB3D5C"/>
    <w:rsid w:val="00DE11BA"/>
    <w:rsid w:val="00E12981"/>
    <w:rsid w:val="00E37252"/>
    <w:rsid w:val="00E515CE"/>
    <w:rsid w:val="00E765F4"/>
    <w:rsid w:val="00EB6F45"/>
    <w:rsid w:val="00EC2549"/>
    <w:rsid w:val="00ED263A"/>
    <w:rsid w:val="00EE2BE8"/>
    <w:rsid w:val="00F0397C"/>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C7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customStyle="1" w:styleId="berschrift2Zchn">
    <w:name w:val="Überschrift 2 Zchn"/>
    <w:basedOn w:val="Absatz-Standardschriftart"/>
    <w:link w:val="berschrift2"/>
    <w:uiPriority w:val="9"/>
    <w:rsid w:val="000C74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81912">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02365019">
      <w:bodyDiv w:val="1"/>
      <w:marLeft w:val="0"/>
      <w:marRight w:val="0"/>
      <w:marTop w:val="240"/>
      <w:marBottom w:val="240"/>
      <w:divBdr>
        <w:top w:val="none" w:sz="0" w:space="0" w:color="auto"/>
        <w:left w:val="none" w:sz="0" w:space="0" w:color="auto"/>
        <w:bottom w:val="none" w:sz="0" w:space="0" w:color="auto"/>
        <w:right w:val="none" w:sz="0" w:space="0" w:color="auto"/>
      </w:divBdr>
    </w:div>
    <w:div w:id="1872647514">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7991-330C-43D3-AD63-16754C92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2503</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Das Gespräch der Figuren indirekt wiedergeben</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2019-04-04T15:18:00Z</cp:lastPrinted>
  <dcterms:created xsi:type="dcterms:W3CDTF">2020-09-23T11:35:00Z</dcterms:created>
  <dcterms:modified xsi:type="dcterms:W3CDTF">2020-09-23T11:49:00Z</dcterms:modified>
</cp:coreProperties>
</file>