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C7B7" w14:textId="4A231E4F" w:rsidR="00B61ABF" w:rsidRDefault="00B61ABF" w:rsidP="00AC0782">
      <w:pPr>
        <w:pStyle w:val="berschrift1"/>
        <w:rPr>
          <w:rFonts w:asciiTheme="minorHAnsi" w:hAnsiTheme="minorHAnsi"/>
          <w:b/>
        </w:rPr>
      </w:pPr>
      <w:r w:rsidRPr="00B61ABF">
        <w:rPr>
          <w:rFonts w:asciiTheme="minorHAnsi" w:hAnsiTheme="minorHAnsi"/>
          <w:b/>
          <w:sz w:val="24"/>
        </w:rPr>
        <w:t xml:space="preserve">Wolfgang Borchert, </w:t>
      </w:r>
      <w:proofErr w:type="gramStart"/>
      <w:r w:rsidRPr="00B61ABF">
        <w:rPr>
          <w:rFonts w:asciiTheme="minorHAnsi" w:hAnsiTheme="minorHAnsi"/>
          <w:b/>
          <w:sz w:val="24"/>
        </w:rPr>
        <w:t>Nachts</w:t>
      </w:r>
      <w:proofErr w:type="gramEnd"/>
      <w:r w:rsidRPr="00B61ABF">
        <w:rPr>
          <w:rFonts w:asciiTheme="minorHAnsi" w:hAnsiTheme="minorHAnsi"/>
          <w:b/>
          <w:sz w:val="24"/>
        </w:rPr>
        <w:t xml:space="preserve"> schlafen die Ratten doch</w:t>
      </w:r>
    </w:p>
    <w:p w14:paraId="500AC2BE" w14:textId="08E33015" w:rsidR="00F0664A" w:rsidRPr="00B93938" w:rsidRDefault="00B61ABF" w:rsidP="00B93938">
      <w:pPr>
        <w:pStyle w:val="berschrift1"/>
        <w:spacing w:befor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B93938">
        <w:rPr>
          <w:rFonts w:asciiTheme="minorHAnsi" w:hAnsiTheme="minorHAnsi"/>
          <w:b/>
        </w:rPr>
        <w:t>nterpretationshypothesen am Text belegen</w:t>
      </w:r>
      <w:bookmarkStart w:id="0" w:name="_GoBack"/>
      <w:bookmarkEnd w:id="0"/>
    </w:p>
    <w:p w14:paraId="4F8BF900" w14:textId="77777777" w:rsidR="00B93938" w:rsidRPr="00B93938" w:rsidRDefault="00B93938" w:rsidP="00B93938">
      <w:pPr>
        <w:pStyle w:val="StandardWeb"/>
        <w:spacing w:before="60" w:after="60"/>
        <w:rPr>
          <w:rFonts w:ascii="Cambria" w:eastAsiaTheme="minorEastAsia" w:hAnsi="Cambria" w:cstheme="minorBidi"/>
          <w:sz w:val="22"/>
          <w:szCs w:val="22"/>
        </w:rPr>
      </w:pPr>
      <w:r w:rsidRPr="00B93938">
        <w:rPr>
          <w:rFonts w:ascii="Cambria" w:eastAsiaTheme="minorEastAsia" w:hAnsi="Cambria" w:cstheme="minorBidi"/>
          <w:sz w:val="22"/>
          <w:szCs w:val="22"/>
        </w:rPr>
        <w:t>Zur Kurzgeschichte »</w:t>
      </w:r>
      <w:proofErr w:type="gramStart"/>
      <w:r w:rsidRPr="00B93938">
        <w:rPr>
          <w:rFonts w:ascii="Cambria" w:eastAsiaTheme="minorEastAsia" w:hAnsi="Cambria" w:cstheme="minorBidi"/>
          <w:sz w:val="22"/>
          <w:szCs w:val="22"/>
        </w:rPr>
        <w:t>Nachts</w:t>
      </w:r>
      <w:proofErr w:type="gramEnd"/>
      <w:r w:rsidRPr="00B93938">
        <w:rPr>
          <w:rFonts w:ascii="Cambria" w:eastAsiaTheme="minorEastAsia" w:hAnsi="Cambria" w:cstheme="minorBidi"/>
          <w:sz w:val="22"/>
          <w:szCs w:val="22"/>
        </w:rPr>
        <w:t xml:space="preserve"> schlafen die Ratten doch« von Wolfgang Borchert sind im Folgenden eine Reihe von Interpretationshypothesen formuliert. </w:t>
      </w:r>
    </w:p>
    <w:p w14:paraId="47DC5B6D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Der Raum, in dem sich die Handlung abspielt, wirkt seltsam belebt und spiegelt die innere Stimmung des personalen Erzählers wieder.</w:t>
      </w:r>
    </w:p>
    <w:p w14:paraId="6BAC4A0C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Der ältere Mann, den Jürgen lange nur aus der Froschperspektive wahrnimmt, behandelt den kleinen Jungen nicht von oben herab.</w:t>
      </w:r>
    </w:p>
    <w:p w14:paraId="4BA1AC50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Jürgen scheint zunächst zu glauben, dass ihm von dem älteren Mann irgendwie Gefahr droht.</w:t>
      </w:r>
    </w:p>
    <w:p w14:paraId="145C5FF1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Der ältere Mann geht bei seinem Versuch, das Vertrauen des Jungen zu gewinnen, sehr behutsam und einfühlsam vor.</w:t>
      </w:r>
    </w:p>
    <w:p w14:paraId="36D96317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Der ältere Mann versteht es sehr geschickt, dem traumatisierten Jungen wieder ein Zeichen der Hoffnung zu vermitteln.</w:t>
      </w:r>
    </w:p>
    <w:p w14:paraId="4CBB2838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Um sein Ziel zu erreichen, den Jungen wieder zu seiner Familie zu bringen, scheut der Mann auch vor einer Notlüge nicht zurück.</w:t>
      </w:r>
    </w:p>
    <w:p w14:paraId="4302D565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Die beiden Gesprächspartner unterhalten sich in einer wirklichkeitsnahen Umgangssprache.</w:t>
      </w:r>
    </w:p>
    <w:p w14:paraId="5EC1507E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Die Art und Weise, wie der ältere Mann Jürgen es schafft, Jürgen sein Geheimnis zu entlocken, geschieht nicht-direktiv, indem er sich mit seinen Fragen fast irgendwie beiläufig an das Problem herantastet.</w:t>
      </w:r>
    </w:p>
    <w:p w14:paraId="3939D295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Die Geschichte wird überwiegend aus der personalen Perspektive Jürgens als Er-Erzählung erzählt. Lediglich der Blick des Mannes auf das so genannte "Haargestrüpp" durchbricht diese Perspektive.</w:t>
      </w:r>
    </w:p>
    <w:p w14:paraId="7A506BAD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Die Raumgestaltung am Schluss steht in einem deutlichen Kontrast zu der am Anfang der Erzählung.</w:t>
      </w:r>
    </w:p>
    <w:p w14:paraId="7A3FCBF9" w14:textId="77777777" w:rsidR="00B93938" w:rsidRPr="00B93938" w:rsidRDefault="00B93938" w:rsidP="00B93938">
      <w:pPr>
        <w:pStyle w:val="StandardWeb"/>
        <w:numPr>
          <w:ilvl w:val="0"/>
          <w:numId w:val="44"/>
        </w:numPr>
        <w:spacing w:before="120" w:beforeAutospacing="0"/>
        <w:rPr>
          <w:rFonts w:ascii="Cambria" w:eastAsiaTheme="minorEastAsia" w:hAnsi="Cambria" w:cstheme="minorBidi"/>
        </w:rPr>
      </w:pPr>
      <w:r w:rsidRPr="00B93938">
        <w:rPr>
          <w:rFonts w:ascii="Cambria" w:eastAsiaTheme="minorEastAsia" w:hAnsi="Cambria" w:cstheme="minorBidi"/>
        </w:rPr>
        <w:t>Der Gesprächsverlauf zwischen den beiden Figuren lässt sich in mehrere Phasen untergliedern.</w:t>
      </w:r>
    </w:p>
    <w:p w14:paraId="5989D9D7" w14:textId="77777777" w:rsidR="00B93938" w:rsidRDefault="00B93938" w:rsidP="003362B3">
      <w:pPr>
        <w:pStyle w:val="StandardWeb"/>
        <w:spacing w:before="60" w:beforeAutospacing="0" w:after="60" w:afterAutospacing="0"/>
        <w:rPr>
          <w:rFonts w:asciiTheme="majorHAnsi" w:hAnsiTheme="majorHAnsi" w:cs="Arial"/>
          <w:b/>
          <w:szCs w:val="20"/>
        </w:rPr>
      </w:pPr>
    </w:p>
    <w:p w14:paraId="1876EF1D" w14:textId="77777777" w:rsidR="00B93938" w:rsidRDefault="00B93938" w:rsidP="003362B3">
      <w:pPr>
        <w:pStyle w:val="StandardWeb"/>
        <w:spacing w:before="60" w:beforeAutospacing="0" w:after="60" w:afterAutospacing="0"/>
        <w:rPr>
          <w:rFonts w:asciiTheme="majorHAnsi" w:hAnsiTheme="majorHAnsi" w:cs="Arial"/>
          <w:b/>
          <w:szCs w:val="20"/>
        </w:rPr>
      </w:pPr>
    </w:p>
    <w:p w14:paraId="60E6CAEF" w14:textId="21A3301B" w:rsidR="007F1B85" w:rsidRPr="005D34F4" w:rsidRDefault="00D24474" w:rsidP="003362B3">
      <w:pPr>
        <w:pStyle w:val="StandardWeb"/>
        <w:spacing w:before="60" w:beforeAutospacing="0" w:after="60" w:afterAutospacing="0"/>
        <w:rPr>
          <w:rFonts w:asciiTheme="majorHAnsi" w:hAnsiTheme="majorHAnsi" w:cs="Arial"/>
          <w:b/>
          <w:szCs w:val="20"/>
        </w:rPr>
      </w:pPr>
      <w:r w:rsidRPr="005D34F4">
        <w:rPr>
          <w:rFonts w:asciiTheme="majorHAnsi" w:hAnsiTheme="majorHAnsi" w:cs="Arial"/>
          <w:b/>
          <w:szCs w:val="20"/>
        </w:rPr>
        <w:t>Arbeitsanregungen</w:t>
      </w:r>
    </w:p>
    <w:p w14:paraId="634E3C44" w14:textId="28582B82" w:rsidR="00EB6F45" w:rsidRPr="00B93938" w:rsidRDefault="00B93938" w:rsidP="00B93938">
      <w:pPr>
        <w:rPr>
          <w:sz w:val="24"/>
          <w:szCs w:val="20"/>
        </w:rPr>
      </w:pPr>
      <w:r w:rsidRPr="00B93938">
        <w:rPr>
          <w:sz w:val="24"/>
          <w:szCs w:val="20"/>
        </w:rPr>
        <w:t>Belegen Sie die oben aufgelisteten Interpretationshypothesen am Text.</w:t>
      </w:r>
    </w:p>
    <w:sectPr w:rsidR="00EB6F45" w:rsidRPr="00B93938" w:rsidSect="00D327E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9E9E9" w14:textId="77777777" w:rsidR="000F66A3" w:rsidRDefault="000F66A3" w:rsidP="003016EC">
      <w:r>
        <w:separator/>
      </w:r>
    </w:p>
  </w:endnote>
  <w:endnote w:type="continuationSeparator" w:id="0">
    <w:p w14:paraId="2046EF58" w14:textId="77777777" w:rsidR="000F66A3" w:rsidRDefault="000F66A3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6DE0" w14:textId="77777777" w:rsidR="000F66A3" w:rsidRDefault="000F66A3" w:rsidP="003016EC">
      <w:r>
        <w:separator/>
      </w:r>
    </w:p>
  </w:footnote>
  <w:footnote w:type="continuationSeparator" w:id="0">
    <w:p w14:paraId="01C8D8AA" w14:textId="77777777" w:rsidR="000F66A3" w:rsidRDefault="000F66A3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33EB4"/>
    <w:multiLevelType w:val="hybridMultilevel"/>
    <w:tmpl w:val="458C9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A5610"/>
    <w:multiLevelType w:val="hybridMultilevel"/>
    <w:tmpl w:val="C254C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1"/>
  </w:num>
  <w:num w:numId="4">
    <w:abstractNumId w:val="11"/>
  </w:num>
  <w:num w:numId="5">
    <w:abstractNumId w:val="39"/>
  </w:num>
  <w:num w:numId="6">
    <w:abstractNumId w:val="7"/>
  </w:num>
  <w:num w:numId="7">
    <w:abstractNumId w:val="1"/>
  </w:num>
  <w:num w:numId="8">
    <w:abstractNumId w:val="0"/>
  </w:num>
  <w:num w:numId="9">
    <w:abstractNumId w:val="23"/>
  </w:num>
  <w:num w:numId="10">
    <w:abstractNumId w:val="43"/>
  </w:num>
  <w:num w:numId="11">
    <w:abstractNumId w:val="34"/>
  </w:num>
  <w:num w:numId="12">
    <w:abstractNumId w:val="29"/>
  </w:num>
  <w:num w:numId="13">
    <w:abstractNumId w:val="36"/>
  </w:num>
  <w:num w:numId="14">
    <w:abstractNumId w:val="13"/>
  </w:num>
  <w:num w:numId="15">
    <w:abstractNumId w:val="27"/>
  </w:num>
  <w:num w:numId="16">
    <w:abstractNumId w:val="33"/>
  </w:num>
  <w:num w:numId="17">
    <w:abstractNumId w:val="24"/>
  </w:num>
  <w:num w:numId="18">
    <w:abstractNumId w:val="30"/>
  </w:num>
  <w:num w:numId="19">
    <w:abstractNumId w:val="41"/>
  </w:num>
  <w:num w:numId="20">
    <w:abstractNumId w:val="14"/>
  </w:num>
  <w:num w:numId="21">
    <w:abstractNumId w:val="32"/>
  </w:num>
  <w:num w:numId="22">
    <w:abstractNumId w:val="20"/>
  </w:num>
  <w:num w:numId="23">
    <w:abstractNumId w:val="5"/>
  </w:num>
  <w:num w:numId="24">
    <w:abstractNumId w:val="37"/>
  </w:num>
  <w:num w:numId="25">
    <w:abstractNumId w:val="10"/>
  </w:num>
  <w:num w:numId="26">
    <w:abstractNumId w:val="22"/>
  </w:num>
  <w:num w:numId="27">
    <w:abstractNumId w:val="6"/>
  </w:num>
  <w:num w:numId="28">
    <w:abstractNumId w:val="35"/>
  </w:num>
  <w:num w:numId="29">
    <w:abstractNumId w:val="21"/>
  </w:num>
  <w:num w:numId="30">
    <w:abstractNumId w:val="28"/>
  </w:num>
  <w:num w:numId="31">
    <w:abstractNumId w:val="2"/>
  </w:num>
  <w:num w:numId="32">
    <w:abstractNumId w:val="15"/>
  </w:num>
  <w:num w:numId="33">
    <w:abstractNumId w:val="17"/>
  </w:num>
  <w:num w:numId="34">
    <w:abstractNumId w:val="16"/>
  </w:num>
  <w:num w:numId="35">
    <w:abstractNumId w:val="42"/>
  </w:num>
  <w:num w:numId="36">
    <w:abstractNumId w:val="3"/>
  </w:num>
  <w:num w:numId="37">
    <w:abstractNumId w:val="40"/>
  </w:num>
  <w:num w:numId="38">
    <w:abstractNumId w:val="8"/>
  </w:num>
  <w:num w:numId="39">
    <w:abstractNumId w:val="9"/>
  </w:num>
  <w:num w:numId="40">
    <w:abstractNumId w:val="38"/>
  </w:num>
  <w:num w:numId="41">
    <w:abstractNumId w:val="19"/>
  </w:num>
  <w:num w:numId="42">
    <w:abstractNumId w:val="12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01379"/>
    <w:rsid w:val="00065E89"/>
    <w:rsid w:val="00071100"/>
    <w:rsid w:val="000A0C8B"/>
    <w:rsid w:val="000D7F4D"/>
    <w:rsid w:val="000F3433"/>
    <w:rsid w:val="000F66A3"/>
    <w:rsid w:val="00153614"/>
    <w:rsid w:val="00173581"/>
    <w:rsid w:val="00183329"/>
    <w:rsid w:val="001847B8"/>
    <w:rsid w:val="0019512F"/>
    <w:rsid w:val="001B52BE"/>
    <w:rsid w:val="001B6478"/>
    <w:rsid w:val="001C62B6"/>
    <w:rsid w:val="001F18EA"/>
    <w:rsid w:val="00216E98"/>
    <w:rsid w:val="00227AF7"/>
    <w:rsid w:val="00236BDA"/>
    <w:rsid w:val="0026014A"/>
    <w:rsid w:val="002614C1"/>
    <w:rsid w:val="00267678"/>
    <w:rsid w:val="002B6CC1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73430"/>
    <w:rsid w:val="00486EE5"/>
    <w:rsid w:val="004962C8"/>
    <w:rsid w:val="004C641A"/>
    <w:rsid w:val="0052752D"/>
    <w:rsid w:val="00546872"/>
    <w:rsid w:val="005513EF"/>
    <w:rsid w:val="0055398A"/>
    <w:rsid w:val="00592822"/>
    <w:rsid w:val="005B4958"/>
    <w:rsid w:val="005B7D8B"/>
    <w:rsid w:val="005D34F4"/>
    <w:rsid w:val="005D529A"/>
    <w:rsid w:val="005F1807"/>
    <w:rsid w:val="005F4234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3794C"/>
    <w:rsid w:val="00745CFD"/>
    <w:rsid w:val="007528A3"/>
    <w:rsid w:val="00773F41"/>
    <w:rsid w:val="007D051E"/>
    <w:rsid w:val="007D56D8"/>
    <w:rsid w:val="007F1B85"/>
    <w:rsid w:val="008066B3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4780"/>
    <w:rsid w:val="00B378E3"/>
    <w:rsid w:val="00B53E2C"/>
    <w:rsid w:val="00B61ABF"/>
    <w:rsid w:val="00B86AD5"/>
    <w:rsid w:val="00B93938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B21DD"/>
    <w:rsid w:val="00DB3D5C"/>
    <w:rsid w:val="00E12981"/>
    <w:rsid w:val="00E765F4"/>
    <w:rsid w:val="00EB6F45"/>
    <w:rsid w:val="00EC2549"/>
    <w:rsid w:val="00ED263A"/>
    <w:rsid w:val="00EE2BE8"/>
    <w:rsid w:val="00F0664A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sa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A777F-8CA7-3040-9477-65540604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Wolfgang Borchert, Nachts schlafen die Ratten doch</vt:lpstr>
      <vt:lpstr>Inhaltsangabe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2019-04-04T15:18:00Z</cp:lastPrinted>
  <dcterms:created xsi:type="dcterms:W3CDTF">2019-06-07T12:04:00Z</dcterms:created>
  <dcterms:modified xsi:type="dcterms:W3CDTF">2019-06-07T12:04:00Z</dcterms:modified>
</cp:coreProperties>
</file>