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43285851" w:rsidR="00065E89" w:rsidRPr="0025434B" w:rsidRDefault="005B69F9" w:rsidP="00FA1870">
      <w:pPr>
        <w:rPr>
          <w:b/>
          <w:color w:val="1F497D" w:themeColor="text2"/>
          <w:sz w:val="32"/>
        </w:rPr>
      </w:pPr>
      <w:r>
        <w:rPr>
          <w:b/>
          <w:color w:val="1F497D" w:themeColor="text2"/>
          <w:sz w:val="32"/>
        </w:rPr>
        <w:t>Interpretationsaussagen</w:t>
      </w:r>
      <w:r w:rsidR="00F96118">
        <w:rPr>
          <w:b/>
          <w:color w:val="1F497D" w:themeColor="text2"/>
          <w:sz w:val="32"/>
        </w:rPr>
        <w:t xml:space="preserve"> beurteilen und überarbeiten</w:t>
      </w:r>
    </w:p>
    <w:p w14:paraId="64BEE961" w14:textId="4AE95EB0" w:rsidR="0025434B" w:rsidRPr="0025434B" w:rsidRDefault="0025434B" w:rsidP="008202A0">
      <w:pPr>
        <w:spacing w:after="240"/>
        <w:rPr>
          <w:color w:val="1F497D" w:themeColor="text2"/>
          <w:sz w:val="24"/>
        </w:rPr>
      </w:pPr>
      <w:r w:rsidRPr="0025434B">
        <w:rPr>
          <w:color w:val="1F497D" w:themeColor="text2"/>
          <w:sz w:val="24"/>
        </w:rPr>
        <w:t xml:space="preserve">Schreibkonferenz zum </w:t>
      </w:r>
      <w:r w:rsidR="005B69F9">
        <w:rPr>
          <w:color w:val="1F497D" w:themeColor="text2"/>
          <w:sz w:val="24"/>
        </w:rPr>
        <w:t xml:space="preserve">Beurteilen und </w:t>
      </w:r>
      <w:r w:rsidRPr="0025434B">
        <w:rPr>
          <w:color w:val="1F497D" w:themeColor="text2"/>
          <w:sz w:val="24"/>
        </w:rPr>
        <w:t xml:space="preserve">Überarbeiten von </w:t>
      </w:r>
      <w:r w:rsidR="005B69F9">
        <w:rPr>
          <w:color w:val="1F497D" w:themeColor="text2"/>
          <w:sz w:val="24"/>
        </w:rPr>
        <w:t>Interpretationsaussagen</w:t>
      </w:r>
    </w:p>
    <w:p w14:paraId="25BF8253" w14:textId="42675F11" w:rsidR="00E26F5F" w:rsidRDefault="00E26F5F" w:rsidP="00E26F5F">
      <w:r>
        <w:t xml:space="preserve">Die nachfolgenden Interpretationsaussagen zu Franz Kafkas Parabel </w:t>
      </w:r>
      <w:r>
        <w:rPr>
          <w:rFonts w:ascii="Cambria" w:hAnsi="Cambria" w:cs="Cambria"/>
        </w:rPr>
        <w:t>»</w:t>
      </w:r>
      <w:r>
        <w:t>Der Schlag ans Hoftor</w:t>
      </w:r>
      <w:r>
        <w:rPr>
          <w:rFonts w:ascii="Cambria" w:hAnsi="Cambria" w:cs="Cambria"/>
        </w:rPr>
        <w:t>«</w:t>
      </w:r>
      <w:r>
        <w:t xml:space="preserve"> haben alle mit dem Problem der  </w:t>
      </w:r>
      <w:r>
        <w:rPr>
          <w:rFonts w:ascii="Cambria" w:hAnsi="Cambria" w:cs="Cambria"/>
        </w:rPr>
        <w:t>Ü</w:t>
      </w:r>
      <w:r>
        <w:t xml:space="preserve">bertragung vom Bild- in einen analogen Sachbereich </w:t>
      </w:r>
      <w:r>
        <w:t xml:space="preserve">zu tun. </w:t>
      </w:r>
      <w:r>
        <w:t xml:space="preserve"> Es handelt sich dabei um Sch</w:t>
      </w:r>
      <w:r>
        <w:rPr>
          <w:rFonts w:ascii="Cambria" w:hAnsi="Cambria" w:cs="Cambria"/>
        </w:rPr>
        <w:t>ü</w:t>
      </w:r>
      <w:r>
        <w:t>lerbeispiele, die unterschiedliche Stärken und Schwächen aufweisen.</w:t>
      </w:r>
      <w:r>
        <w:t xml:space="preserve"> Sie sind Auszüge aus Schülerarbeiten zur Interpretation der Parabel.</w:t>
      </w:r>
    </w:p>
    <w:p w14:paraId="370D37A0" w14:textId="77777777" w:rsidR="00E26F5F" w:rsidRDefault="00E26F5F" w:rsidP="00E26F5F">
      <w:pPr>
        <w:spacing w:before="240"/>
        <w:rPr>
          <w:b/>
        </w:rPr>
        <w:sectPr w:rsidR="00E26F5F" w:rsidSect="00D327EA">
          <w:headerReference w:type="default" r:id="rId8"/>
          <w:footerReference w:type="default" r:id="rId9"/>
          <w:type w:val="continuous"/>
          <w:pgSz w:w="11900" w:h="16840"/>
          <w:pgMar w:top="1417" w:right="1417" w:bottom="1134" w:left="1417" w:header="708" w:footer="708" w:gutter="0"/>
          <w:cols w:space="708"/>
          <w:docGrid w:linePitch="360"/>
        </w:sectPr>
      </w:pPr>
    </w:p>
    <w:p w14:paraId="3EF77229" w14:textId="021692DF" w:rsidR="00E26F5F" w:rsidRPr="00E26F5F" w:rsidRDefault="00E26F5F" w:rsidP="00E26F5F">
      <w:pPr>
        <w:spacing w:before="240"/>
        <w:ind w:left="709" w:right="1128"/>
        <w:rPr>
          <w:b/>
        </w:rPr>
      </w:pPr>
      <w:r w:rsidRPr="00E26F5F">
        <w:rPr>
          <w:b/>
        </w:rPr>
        <w:t>Text 1</w:t>
      </w:r>
    </w:p>
    <w:p w14:paraId="35E357BA" w14:textId="77777777" w:rsidR="00E26F5F" w:rsidRDefault="00E26F5F" w:rsidP="00E26F5F">
      <w:pPr>
        <w:ind w:left="709" w:right="1128"/>
      </w:pPr>
      <w:r>
        <w:t>... Nahe des Hofes ist ein Dorf, in welchem die "Reisenden" von den Einwohnern gewarnt werden. Dieses freundlich gesinnte Dorf ist die Übertragung für seine Mutter, welche er liebte. Seine Mutter ist mit seinem Vater oft zusammen, deshalb die Nähe zum Hof, wagt es aber nicht sich endgültig auf die Seite der Kinder zu stellen.</w:t>
      </w:r>
    </w:p>
    <w:p w14:paraId="6DA94353" w14:textId="77777777" w:rsidR="00E26F5F" w:rsidRPr="00E26F5F" w:rsidRDefault="00E26F5F" w:rsidP="00E26F5F">
      <w:pPr>
        <w:spacing w:before="240"/>
        <w:ind w:left="709" w:right="1128"/>
        <w:rPr>
          <w:b/>
        </w:rPr>
      </w:pPr>
      <w:r w:rsidRPr="00E26F5F">
        <w:rPr>
          <w:b/>
        </w:rPr>
        <w:t>Text 2</w:t>
      </w:r>
    </w:p>
    <w:p w14:paraId="1188AF4E" w14:textId="77777777" w:rsidR="00E26F5F" w:rsidRDefault="00E26F5F" w:rsidP="00E26F5F">
      <w:pPr>
        <w:ind w:left="709" w:right="1128"/>
      </w:pPr>
      <w:r>
        <w:t>Der Text "Der Schlag ans Hoftor" wurde aus der Ich-Perspektive als Parabel verfasst. Eine Parabel ist gegliedert in eine Bildebene, in der der Tatvorgang beschrieben wird, und eine Sachebene. Die Sachebene beschreibt die eigentliche Meinung des Textes, die der Autor damit ausdrücken will.</w:t>
      </w:r>
    </w:p>
    <w:p w14:paraId="43BA0965" w14:textId="77777777" w:rsidR="00E26F5F" w:rsidRDefault="00E26F5F" w:rsidP="00E26F5F">
      <w:pPr>
        <w:ind w:left="709" w:right="1128"/>
      </w:pPr>
      <w:r>
        <w:t>Die Sachebene ist bei Kafka immer eine Verknüpfung des Textes mit seinem Leben. Hauptsächlich bezogen auf seine Mutter und seinen Vater.</w:t>
      </w:r>
    </w:p>
    <w:p w14:paraId="50FF3FF3" w14:textId="4F933CF7" w:rsidR="00E26F5F" w:rsidRPr="00E26F5F" w:rsidRDefault="00E26F5F" w:rsidP="00E26F5F">
      <w:pPr>
        <w:spacing w:before="240"/>
        <w:ind w:left="709" w:right="1128"/>
        <w:rPr>
          <w:b/>
        </w:rPr>
      </w:pPr>
      <w:r w:rsidRPr="00E26F5F">
        <w:rPr>
          <w:b/>
        </w:rPr>
        <w:t xml:space="preserve">Text </w:t>
      </w:r>
      <w:r w:rsidR="006F230B">
        <w:rPr>
          <w:b/>
        </w:rPr>
        <w:t>3</w:t>
      </w:r>
      <w:r w:rsidRPr="00E26F5F">
        <w:rPr>
          <w:b/>
        </w:rPr>
        <w:t xml:space="preserve"> </w:t>
      </w:r>
    </w:p>
    <w:p w14:paraId="6B452205" w14:textId="77777777" w:rsidR="00E26F5F" w:rsidRDefault="00E26F5F" w:rsidP="00E26F5F">
      <w:pPr>
        <w:ind w:left="709" w:right="1128"/>
      </w:pPr>
      <w:r>
        <w:t>Die Parabel hat eine Bild- und eine Sachebene, z.B. Bildebene in dieser Parabel ist der Richter, die Sachebene ist der Vater von Franz Kafka. Franz Kafka schreibt die Parabel zwar allgemein, doch eigentlich verarbeitet er das schlechte Verhältnis zu seinem Vater.</w:t>
      </w:r>
    </w:p>
    <w:p w14:paraId="3A90E124" w14:textId="65BC2F38" w:rsidR="00E26F5F" w:rsidRPr="00E26F5F" w:rsidRDefault="00E26F5F" w:rsidP="00E26F5F">
      <w:pPr>
        <w:spacing w:before="240"/>
        <w:ind w:left="709" w:right="1128"/>
        <w:rPr>
          <w:b/>
        </w:rPr>
      </w:pPr>
      <w:r w:rsidRPr="00E26F5F">
        <w:rPr>
          <w:b/>
        </w:rPr>
        <w:t xml:space="preserve">Text </w:t>
      </w:r>
      <w:r w:rsidR="006F230B">
        <w:rPr>
          <w:b/>
        </w:rPr>
        <w:t>4</w:t>
      </w:r>
    </w:p>
    <w:p w14:paraId="6319EEE1" w14:textId="77777777" w:rsidR="00E26F5F" w:rsidRDefault="00E26F5F" w:rsidP="00E26F5F">
      <w:pPr>
        <w:ind w:left="709" w:right="1128"/>
      </w:pPr>
      <w:r>
        <w:t>Durch seine Werke versuchte er diese Beziehung zu seinem Vater zu verarbeiten. Interessant ist in diesem Zusammenhang noch die Form des Ich-Erzählers. Meist kann man diesen mit Kafka als Autor in Zusammenhang stellen. Kafka ist also der "Ich-Erzähler" in seinen Parabeln, was die Deutung der Parabeln erleichtert und erst verständlich macht.</w:t>
      </w:r>
    </w:p>
    <w:p w14:paraId="74EE0E8B" w14:textId="7988FCAD" w:rsidR="00E26F5F" w:rsidRPr="00E26F5F" w:rsidRDefault="00E26F5F" w:rsidP="00E26F5F">
      <w:pPr>
        <w:spacing w:before="240"/>
        <w:ind w:left="709" w:right="1128"/>
        <w:rPr>
          <w:b/>
        </w:rPr>
      </w:pPr>
      <w:r w:rsidRPr="00E26F5F">
        <w:rPr>
          <w:b/>
        </w:rPr>
        <w:t xml:space="preserve">Text </w:t>
      </w:r>
      <w:r w:rsidR="006F230B">
        <w:rPr>
          <w:b/>
        </w:rPr>
        <w:t>5</w:t>
      </w:r>
    </w:p>
    <w:p w14:paraId="6BB0DE68" w14:textId="52009EAE" w:rsidR="00E26F5F" w:rsidRDefault="00E26F5F" w:rsidP="00E26F5F">
      <w:pPr>
        <w:ind w:left="709" w:right="1128"/>
      </w:pPr>
      <w:r>
        <w:t>In dem Text ist zwar nicht Kafka selbst die Person, die gegen das Tor schlägt, sondern seine Schwester ist es, die es tut, jedoch zeigt dies auch wie der Vater in solchen Fällen handelte. Meistens war Franz Kafka der Sündenbock für die Aufmüpfigkeit seiner Schwester.</w:t>
      </w:r>
    </w:p>
    <w:p w14:paraId="310E95B0" w14:textId="77D3977D" w:rsidR="006F230B" w:rsidRDefault="006F230B" w:rsidP="006F230B">
      <w:pPr>
        <w:spacing w:before="240"/>
        <w:ind w:left="709" w:right="1128"/>
        <w:rPr>
          <w:b/>
        </w:rPr>
      </w:pPr>
      <w:r w:rsidRPr="00E26F5F">
        <w:rPr>
          <w:b/>
        </w:rPr>
        <w:t xml:space="preserve">Text </w:t>
      </w:r>
      <w:r>
        <w:rPr>
          <w:b/>
        </w:rPr>
        <w:t>6</w:t>
      </w:r>
    </w:p>
    <w:p w14:paraId="0B679BDC" w14:textId="6B31BBD3" w:rsidR="006F230B" w:rsidRDefault="006F230B" w:rsidP="006F230B">
      <w:pPr>
        <w:ind w:left="709" w:right="1128"/>
      </w:pPr>
      <w:r>
        <w:t>Kafka merkt, dass die Reiter etwas Böses vorhaben</w:t>
      </w:r>
      <w:r w:rsidR="000541CE">
        <w:t>. Das entspricht auch seinem Weltbild, in dem das Gute eigentlich keinen Platz hat. Hätte ja auch sein können, dass sie nur wissen wollten, warum geklopft worden ist. Klopfen ist schließlich eine Sache, die nicht strafbar ist. Für Kafka aber schon: für ihn ist das Böse die Welt überhaupt, alles, was von draußen kommt.</w:t>
      </w:r>
    </w:p>
    <w:p w14:paraId="32B29BB8" w14:textId="6F8089FC" w:rsidR="000541CE" w:rsidRDefault="000541CE" w:rsidP="000541CE">
      <w:pPr>
        <w:spacing w:before="240"/>
        <w:ind w:left="709" w:right="1128"/>
        <w:rPr>
          <w:b/>
        </w:rPr>
      </w:pPr>
      <w:r w:rsidRPr="00E26F5F">
        <w:rPr>
          <w:b/>
        </w:rPr>
        <w:t xml:space="preserve">Text </w:t>
      </w:r>
      <w:r>
        <w:rPr>
          <w:b/>
        </w:rPr>
        <w:t>7</w:t>
      </w:r>
    </w:p>
    <w:p w14:paraId="313A8587" w14:textId="04CA4ECF" w:rsidR="000541CE" w:rsidRPr="000541CE" w:rsidRDefault="000541CE" w:rsidP="000541CE">
      <w:pPr>
        <w:ind w:left="709" w:right="1128"/>
      </w:pPr>
      <w:r>
        <w:t>Man fragt sich schon, was den Ich-Erzähler eigentlich „reitet“. Ist es ein Hirngespinst, einfach Verfolgungswahn? Anders ist das Verhalten des Erzählers kaum zu verstehen. Und dann fragt man sich natürlich, ist das Geschehen überhaupt real oder spielt sich bloß im Kopf Kafkas ab?</w:t>
      </w:r>
    </w:p>
    <w:p w14:paraId="5CD794CB" w14:textId="6A3AB2A4" w:rsidR="00E26F5F" w:rsidRDefault="00E26F5F" w:rsidP="00E26F5F">
      <w:pPr>
        <w:ind w:left="709" w:right="1128"/>
        <w:sectPr w:rsidR="00E26F5F" w:rsidSect="00E26F5F">
          <w:type w:val="continuous"/>
          <w:pgSz w:w="11900" w:h="16840"/>
          <w:pgMar w:top="1418" w:right="1418" w:bottom="1134" w:left="1418" w:header="709" w:footer="709" w:gutter="0"/>
          <w:lnNumType w:countBy="5" w:restart="newSection"/>
          <w:cols w:space="708"/>
          <w:docGrid w:linePitch="360"/>
        </w:sectPr>
      </w:pPr>
      <w:r>
        <w:t>.</w:t>
      </w:r>
    </w:p>
    <w:p w14:paraId="6FE044EF" w14:textId="09C16F4D" w:rsidR="00E26F5F" w:rsidRDefault="00E26F5F" w:rsidP="00E26F5F">
      <w:pPr>
        <w:ind w:left="709" w:right="1128"/>
      </w:pPr>
    </w:p>
    <w:p w14:paraId="68EC0E48" w14:textId="111BBAF7" w:rsidR="00307933" w:rsidRDefault="00307933" w:rsidP="00E26F5F">
      <w:pPr>
        <w:ind w:left="709" w:right="1128"/>
        <w:rPr>
          <w:rFonts w:asciiTheme="majorHAnsi" w:hAnsiTheme="majorHAnsi" w:cs="Arial"/>
          <w:b/>
          <w:sz w:val="24"/>
        </w:rPr>
      </w:pPr>
      <w:r>
        <w:rPr>
          <w:rFonts w:asciiTheme="majorHAnsi" w:hAnsiTheme="majorHAnsi" w:cs="Arial"/>
          <w:b/>
          <w:sz w:val="24"/>
        </w:rPr>
        <w:br w:type="page"/>
      </w:r>
    </w:p>
    <w:p w14:paraId="60E6CAEF" w14:textId="386DD75E" w:rsidR="007F1B85" w:rsidRPr="007B1F36" w:rsidRDefault="00D24474" w:rsidP="0025434B">
      <w:pPr>
        <w:rPr>
          <w:rFonts w:asciiTheme="majorHAnsi" w:hAnsiTheme="majorHAnsi" w:cs="Arial"/>
          <w:b/>
          <w:sz w:val="24"/>
        </w:rPr>
      </w:pPr>
      <w:r w:rsidRPr="007B1F36">
        <w:rPr>
          <w:rFonts w:asciiTheme="majorHAnsi" w:hAnsiTheme="majorHAnsi" w:cs="Arial"/>
          <w:b/>
          <w:sz w:val="24"/>
        </w:rPr>
        <w:lastRenderedPageBreak/>
        <w:t>Arbeitsanregungen</w:t>
      </w:r>
      <w:r w:rsidR="00DB3D5C" w:rsidRPr="007B1F36">
        <w:rPr>
          <w:rFonts w:asciiTheme="majorHAnsi" w:hAnsiTheme="majorHAnsi" w:cs="Arial"/>
          <w:b/>
          <w:sz w:val="24"/>
        </w:rPr>
        <w:t xml:space="preserve"> </w:t>
      </w:r>
    </w:p>
    <w:p w14:paraId="25DBEFA4" w14:textId="77777777" w:rsidR="007B1F36" w:rsidRPr="007B1F36" w:rsidRDefault="007B1F36" w:rsidP="007B1F36">
      <w:pPr>
        <w:rPr>
          <w:rFonts w:asciiTheme="majorHAnsi" w:hAnsiTheme="majorHAnsi" w:cs="Arial"/>
          <w:b/>
          <w:sz w:val="24"/>
        </w:rPr>
      </w:pPr>
      <w:r w:rsidRPr="007B1F36">
        <w:rPr>
          <w:rFonts w:asciiTheme="majorHAnsi" w:hAnsiTheme="majorHAnsi" w:cs="Arial"/>
          <w:b/>
          <w:sz w:val="24"/>
        </w:rPr>
        <w:t>Schreibkonferenz mit anschließender Expertengruppe</w:t>
      </w:r>
    </w:p>
    <w:p w14:paraId="01853B8D" w14:textId="7AF53873" w:rsidR="007B1F36" w:rsidRPr="007B1F36" w:rsidRDefault="007B1F36" w:rsidP="007B1F36">
      <w:pPr>
        <w:pStyle w:val="StandardWeb"/>
        <w:spacing w:before="120" w:beforeAutospacing="0" w:after="360" w:afterAutospacing="0"/>
        <w:rPr>
          <w:rFonts w:asciiTheme="majorHAnsi" w:hAnsiTheme="majorHAnsi" w:cs="Arial"/>
        </w:rPr>
      </w:pPr>
      <w:r w:rsidRPr="007B1F36">
        <w:rPr>
          <w:rFonts w:asciiTheme="majorHAnsi" w:hAnsiTheme="majorHAnsi" w:cs="Arial"/>
        </w:rPr>
        <w:t xml:space="preserve">Voraussetzung: </w:t>
      </w:r>
      <w:r w:rsidR="006C66F1">
        <w:rPr>
          <w:rFonts w:asciiTheme="majorHAnsi" w:hAnsiTheme="majorHAnsi" w:cs="Arial"/>
        </w:rPr>
        <w:t xml:space="preserve">1. Vorkenntnisse über die Biographie Franz Kafkas 2. </w:t>
      </w:r>
      <w:r w:rsidRPr="007B1F36">
        <w:rPr>
          <w:rFonts w:asciiTheme="majorHAnsi" w:hAnsiTheme="majorHAnsi" w:cs="Arial"/>
        </w:rPr>
        <w:t xml:space="preserve">Inhaltliche Erfassung des Textes </w:t>
      </w:r>
      <w:r w:rsidR="00307933">
        <w:rPr>
          <w:rFonts w:asciiTheme="majorHAnsi" w:hAnsiTheme="majorHAnsi" w:cs="Arial"/>
        </w:rPr>
        <w:t xml:space="preserve">von Franz Kafka </w:t>
      </w:r>
      <w:r w:rsidRPr="007B1F36">
        <w:rPr>
          <w:rFonts w:asciiTheme="majorHAnsi" w:hAnsiTheme="majorHAnsi" w:cs="Arial"/>
        </w:rPr>
        <w:t>individuell, im Team oder im Unterricht.</w:t>
      </w:r>
    </w:p>
    <w:p w14:paraId="6F4A42F2" w14:textId="3EDFE09C" w:rsid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Bilden Sie eine Schreibkonferenzgruppe von nicht mehr als vier Mitgliedern.</w:t>
      </w:r>
    </w:p>
    <w:p w14:paraId="1C8576DA" w14:textId="33BFFF62" w:rsidR="000541CE" w:rsidRPr="007B1F36" w:rsidRDefault="000541CE" w:rsidP="000541CE">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Lesen Sie dann - jeder für sich -</w:t>
      </w:r>
      <w:r>
        <w:rPr>
          <w:rFonts w:asciiTheme="majorHAnsi" w:hAnsiTheme="majorHAnsi" w:cs="Arial"/>
          <w:sz w:val="22"/>
          <w:szCs w:val="22"/>
        </w:rPr>
        <w:t xml:space="preserve"> </w:t>
      </w:r>
      <w:r w:rsidRPr="007B1F36">
        <w:rPr>
          <w:rFonts w:asciiTheme="majorHAnsi" w:hAnsiTheme="majorHAnsi" w:cs="Arial"/>
          <w:sz w:val="22"/>
          <w:szCs w:val="22"/>
        </w:rPr>
        <w:t>die ob</w:t>
      </w:r>
      <w:r>
        <w:rPr>
          <w:rFonts w:asciiTheme="majorHAnsi" w:hAnsiTheme="majorHAnsi" w:cs="Arial"/>
          <w:sz w:val="22"/>
          <w:szCs w:val="22"/>
        </w:rPr>
        <w:t>igen</w:t>
      </w:r>
      <w:r w:rsidRPr="007B1F36">
        <w:rPr>
          <w:rFonts w:asciiTheme="majorHAnsi" w:hAnsiTheme="majorHAnsi" w:cs="Arial"/>
          <w:sz w:val="22"/>
          <w:szCs w:val="22"/>
        </w:rPr>
        <w:t xml:space="preserve"> </w:t>
      </w:r>
      <w:r>
        <w:rPr>
          <w:rFonts w:asciiTheme="majorHAnsi" w:hAnsiTheme="majorHAnsi" w:cs="Arial"/>
          <w:sz w:val="22"/>
          <w:szCs w:val="22"/>
        </w:rPr>
        <w:t>Textauszüge mit Interpretationsaussagen über den Text</w:t>
      </w:r>
      <w:r w:rsidRPr="007B1F36">
        <w:rPr>
          <w:rFonts w:asciiTheme="majorHAnsi" w:hAnsiTheme="majorHAnsi" w:cs="Arial"/>
          <w:sz w:val="22"/>
          <w:szCs w:val="22"/>
        </w:rPr>
        <w:t>.</w:t>
      </w:r>
    </w:p>
    <w:p w14:paraId="7B08B1F1" w14:textId="7CAFF254" w:rsidR="000541CE" w:rsidRPr="007B1F36" w:rsidRDefault="000541CE" w:rsidP="000541CE">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Setzen Sie sich in Ihrer Schreibgruppe zusammen und </w:t>
      </w:r>
      <w:r>
        <w:rPr>
          <w:rFonts w:asciiTheme="majorHAnsi" w:hAnsiTheme="majorHAnsi" w:cs="Arial"/>
          <w:sz w:val="22"/>
          <w:szCs w:val="22"/>
        </w:rPr>
        <w:t>besprechen Sie die Vorzüge und Mängel der Texte.</w:t>
      </w:r>
      <w:r w:rsidRPr="007B1F36">
        <w:rPr>
          <w:rFonts w:asciiTheme="majorHAnsi" w:hAnsiTheme="majorHAnsi" w:cs="Arial"/>
          <w:sz w:val="22"/>
          <w:szCs w:val="22"/>
        </w:rPr>
        <w:t xml:space="preserve"> (</w:t>
      </w:r>
      <w:r w:rsidRPr="007B1F36">
        <w:rPr>
          <w:rFonts w:asciiTheme="majorHAnsi" w:hAnsiTheme="majorHAnsi" w:cs="Arial"/>
          <w:b/>
          <w:sz w:val="22"/>
          <w:szCs w:val="22"/>
        </w:rPr>
        <w:t>Schreibkonferenz 1</w:t>
      </w:r>
      <w:r w:rsidRPr="007B1F36">
        <w:rPr>
          <w:rFonts w:asciiTheme="majorHAnsi" w:hAnsiTheme="majorHAnsi" w:cs="Arial"/>
          <w:sz w:val="22"/>
          <w:szCs w:val="22"/>
        </w:rPr>
        <w:t>)</w:t>
      </w:r>
    </w:p>
    <w:p w14:paraId="2DB89052" w14:textId="5312F159" w:rsidR="000541CE" w:rsidRDefault="000541CE" w:rsidP="000541CE">
      <w:pPr>
        <w:pStyle w:val="StandardWeb"/>
        <w:spacing w:before="120" w:beforeAutospacing="0" w:after="120" w:afterAutospacing="0"/>
        <w:ind w:left="708"/>
        <w:rPr>
          <w:rFonts w:asciiTheme="majorHAnsi" w:hAnsiTheme="majorHAnsi" w:cs="Arial"/>
          <w:sz w:val="22"/>
          <w:szCs w:val="22"/>
        </w:rPr>
      </w:pPr>
      <w:r>
        <w:rPr>
          <w:rFonts w:asciiTheme="majorHAnsi" w:hAnsiTheme="majorHAnsi" w:cs="Arial"/>
          <w:sz w:val="22"/>
          <w:szCs w:val="22"/>
        </w:rPr>
        <w:t>Untersuchen Sie dabei u. a.</w:t>
      </w:r>
    </w:p>
    <w:p w14:paraId="25EE735D" w14:textId="2E70BF83" w:rsidR="00966699" w:rsidRDefault="00966699" w:rsidP="00966699">
      <w:pPr>
        <w:pStyle w:val="StandardWeb"/>
        <w:numPr>
          <w:ilvl w:val="0"/>
          <w:numId w:val="27"/>
        </w:numPr>
        <w:spacing w:before="60" w:beforeAutospacing="0" w:after="60" w:afterAutospacing="0"/>
        <w:ind w:left="1423" w:hanging="357"/>
        <w:rPr>
          <w:rFonts w:asciiTheme="majorHAnsi" w:hAnsiTheme="majorHAnsi" w:cs="Arial"/>
          <w:sz w:val="22"/>
          <w:szCs w:val="22"/>
        </w:rPr>
      </w:pPr>
      <w:r>
        <w:rPr>
          <w:rFonts w:asciiTheme="majorHAnsi" w:hAnsiTheme="majorHAnsi" w:cs="Arial"/>
          <w:sz w:val="22"/>
          <w:szCs w:val="22"/>
        </w:rPr>
        <w:t>ob die Verwendung der erzähltechnischen Begriffe korrekt ist</w:t>
      </w:r>
    </w:p>
    <w:p w14:paraId="18C1BC93" w14:textId="149EAA0D" w:rsidR="000541CE" w:rsidRDefault="00966699" w:rsidP="00966699">
      <w:pPr>
        <w:pStyle w:val="StandardWeb"/>
        <w:numPr>
          <w:ilvl w:val="0"/>
          <w:numId w:val="27"/>
        </w:numPr>
        <w:spacing w:before="60" w:beforeAutospacing="0" w:after="60" w:afterAutospacing="0"/>
        <w:ind w:left="1423" w:hanging="357"/>
        <w:rPr>
          <w:rFonts w:asciiTheme="majorHAnsi" w:hAnsiTheme="majorHAnsi" w:cs="Arial"/>
          <w:sz w:val="22"/>
          <w:szCs w:val="22"/>
        </w:rPr>
      </w:pPr>
      <w:r>
        <w:rPr>
          <w:rFonts w:asciiTheme="majorHAnsi" w:hAnsiTheme="majorHAnsi" w:cs="Arial"/>
          <w:sz w:val="22"/>
          <w:szCs w:val="22"/>
        </w:rPr>
        <w:t>i</w:t>
      </w:r>
      <w:r w:rsidR="000541CE">
        <w:rPr>
          <w:rFonts w:asciiTheme="majorHAnsi" w:hAnsiTheme="majorHAnsi" w:cs="Arial"/>
          <w:sz w:val="22"/>
          <w:szCs w:val="22"/>
        </w:rPr>
        <w:t xml:space="preserve">nwieweit die Aussagen </w:t>
      </w:r>
      <w:r>
        <w:rPr>
          <w:rFonts w:asciiTheme="majorHAnsi" w:hAnsiTheme="majorHAnsi" w:cs="Arial"/>
          <w:sz w:val="22"/>
          <w:szCs w:val="22"/>
        </w:rPr>
        <w:t>Ihnen plausibel erscheinen</w:t>
      </w:r>
    </w:p>
    <w:p w14:paraId="7C71F818" w14:textId="60E4DEEC" w:rsidR="00966699" w:rsidRDefault="00966699" w:rsidP="00966699">
      <w:pPr>
        <w:pStyle w:val="StandardWeb"/>
        <w:numPr>
          <w:ilvl w:val="0"/>
          <w:numId w:val="27"/>
        </w:numPr>
        <w:spacing w:before="60" w:beforeAutospacing="0" w:after="60" w:afterAutospacing="0"/>
        <w:ind w:left="1423" w:hanging="357"/>
        <w:rPr>
          <w:rFonts w:asciiTheme="majorHAnsi" w:hAnsiTheme="majorHAnsi" w:cs="Arial"/>
          <w:sz w:val="22"/>
          <w:szCs w:val="22"/>
        </w:rPr>
      </w:pPr>
      <w:r>
        <w:rPr>
          <w:rFonts w:asciiTheme="majorHAnsi" w:hAnsiTheme="majorHAnsi" w:cs="Arial"/>
          <w:sz w:val="22"/>
          <w:szCs w:val="22"/>
        </w:rPr>
        <w:t>ob sie in einem nachvollziehbaren Textbezug stehen</w:t>
      </w:r>
    </w:p>
    <w:p w14:paraId="4748E0B8" w14:textId="5164C049" w:rsidR="00966699" w:rsidRDefault="00966699" w:rsidP="00966699">
      <w:pPr>
        <w:pStyle w:val="StandardWeb"/>
        <w:numPr>
          <w:ilvl w:val="0"/>
          <w:numId w:val="27"/>
        </w:numPr>
        <w:spacing w:before="60" w:beforeAutospacing="0" w:after="60" w:afterAutospacing="0"/>
        <w:ind w:left="1423" w:hanging="357"/>
        <w:rPr>
          <w:rFonts w:asciiTheme="majorHAnsi" w:hAnsiTheme="majorHAnsi" w:cs="Arial"/>
          <w:sz w:val="22"/>
          <w:szCs w:val="22"/>
        </w:rPr>
      </w:pPr>
      <w:r>
        <w:rPr>
          <w:rFonts w:asciiTheme="majorHAnsi" w:hAnsiTheme="majorHAnsi" w:cs="Arial"/>
          <w:sz w:val="22"/>
          <w:szCs w:val="22"/>
        </w:rPr>
        <w:t>ob die Ausführungen für sich stehen bleiben könnten oder mit weiteren Ausführungen ergänzt werden müssten</w:t>
      </w:r>
    </w:p>
    <w:p w14:paraId="2131972C" w14:textId="709C554B" w:rsidR="00966699" w:rsidRPr="007B1F36" w:rsidRDefault="00966699" w:rsidP="00966699">
      <w:pPr>
        <w:pStyle w:val="StandardWeb"/>
        <w:spacing w:before="60" w:beforeAutospacing="0" w:after="60" w:afterAutospacing="0"/>
        <w:ind w:left="706"/>
        <w:rPr>
          <w:rFonts w:asciiTheme="majorHAnsi" w:hAnsiTheme="majorHAnsi" w:cs="Arial"/>
          <w:sz w:val="22"/>
          <w:szCs w:val="22"/>
        </w:rPr>
      </w:pPr>
      <w:r>
        <w:rPr>
          <w:rFonts w:asciiTheme="majorHAnsi" w:hAnsiTheme="majorHAnsi" w:cs="Arial"/>
          <w:sz w:val="22"/>
          <w:szCs w:val="22"/>
        </w:rPr>
        <w:t>Entwickeln Sie im Gespräch miteinander möglichst konkrete Verbesserungsvorschläge.</w:t>
      </w:r>
    </w:p>
    <w:p w14:paraId="5723D491" w14:textId="6E353D03" w:rsidR="00966699" w:rsidRDefault="00966699"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Pr>
          <w:rFonts w:asciiTheme="majorHAnsi" w:hAnsiTheme="majorHAnsi" w:cs="Arial"/>
          <w:sz w:val="22"/>
          <w:szCs w:val="22"/>
        </w:rPr>
        <w:t>Entscheiden Sie – jeder für sich -, welches der Beispiele Sie überarbeiten wollen und können.</w:t>
      </w:r>
    </w:p>
    <w:p w14:paraId="0B7292B4" w14:textId="56855592" w:rsidR="00966699" w:rsidRDefault="00966699"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Pr>
          <w:rFonts w:asciiTheme="majorHAnsi" w:hAnsiTheme="majorHAnsi" w:cs="Arial"/>
          <w:sz w:val="22"/>
          <w:szCs w:val="22"/>
        </w:rPr>
        <w:t>Überarbeiten</w:t>
      </w:r>
      <w:r w:rsidRPr="007B1F36">
        <w:rPr>
          <w:rFonts w:asciiTheme="majorHAnsi" w:hAnsiTheme="majorHAnsi" w:cs="Arial"/>
          <w:sz w:val="22"/>
          <w:szCs w:val="22"/>
        </w:rPr>
        <w:t xml:space="preserve"> Sie dann - wieder jeder für sich </w:t>
      </w:r>
      <w:r>
        <w:rPr>
          <w:rFonts w:asciiTheme="majorHAnsi" w:hAnsiTheme="majorHAnsi" w:cs="Arial"/>
          <w:sz w:val="22"/>
          <w:szCs w:val="22"/>
        </w:rPr>
        <w:t>–</w:t>
      </w:r>
      <w:r w:rsidRPr="007B1F36">
        <w:rPr>
          <w:rFonts w:asciiTheme="majorHAnsi" w:hAnsiTheme="majorHAnsi" w:cs="Arial"/>
          <w:sz w:val="22"/>
          <w:szCs w:val="22"/>
        </w:rPr>
        <w:t xml:space="preserve"> </w:t>
      </w:r>
      <w:r>
        <w:rPr>
          <w:rFonts w:asciiTheme="majorHAnsi" w:hAnsiTheme="majorHAnsi" w:cs="Arial"/>
          <w:sz w:val="22"/>
          <w:szCs w:val="22"/>
        </w:rPr>
        <w:t>die gewählte</w:t>
      </w:r>
      <w:r w:rsidRPr="007B1F36">
        <w:rPr>
          <w:rFonts w:asciiTheme="majorHAnsi" w:hAnsiTheme="majorHAnsi" w:cs="Arial"/>
          <w:sz w:val="22"/>
          <w:szCs w:val="22"/>
        </w:rPr>
        <w:t xml:space="preserve"> </w:t>
      </w:r>
      <w:r>
        <w:rPr>
          <w:rFonts w:asciiTheme="majorHAnsi" w:hAnsiTheme="majorHAnsi" w:cs="Arial"/>
          <w:sz w:val="22"/>
          <w:szCs w:val="22"/>
        </w:rPr>
        <w:t xml:space="preserve">Interpretationsaussage, </w:t>
      </w:r>
      <w:r>
        <w:rPr>
          <w:rFonts w:asciiTheme="majorHAnsi" w:hAnsiTheme="majorHAnsi" w:cs="Arial"/>
          <w:sz w:val="22"/>
          <w:szCs w:val="22"/>
        </w:rPr>
        <w:t>indem Sie versuchen</w:t>
      </w:r>
      <w:r>
        <w:rPr>
          <w:rFonts w:asciiTheme="majorHAnsi" w:hAnsiTheme="majorHAnsi" w:cs="Arial"/>
          <w:sz w:val="22"/>
          <w:szCs w:val="22"/>
        </w:rPr>
        <w:t>,</w:t>
      </w:r>
      <w:r>
        <w:rPr>
          <w:rFonts w:asciiTheme="majorHAnsi" w:hAnsiTheme="majorHAnsi" w:cs="Arial"/>
          <w:sz w:val="22"/>
          <w:szCs w:val="22"/>
        </w:rPr>
        <w:t xml:space="preserve"> den Hauptgedanken des Ihnen vorliegenden Entwurfs beizubehalten.</w:t>
      </w:r>
    </w:p>
    <w:p w14:paraId="18CCF028" w14:textId="52E4A4AA"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Besprechen Sie </w:t>
      </w:r>
      <w:r w:rsidR="00966699">
        <w:rPr>
          <w:rFonts w:asciiTheme="majorHAnsi" w:hAnsiTheme="majorHAnsi" w:cs="Arial"/>
          <w:sz w:val="22"/>
          <w:szCs w:val="22"/>
        </w:rPr>
        <w:t>Ihre Ergebnisse</w:t>
      </w:r>
      <w:r w:rsidRPr="007B1F36">
        <w:rPr>
          <w:rFonts w:asciiTheme="majorHAnsi" w:hAnsiTheme="majorHAnsi" w:cs="Arial"/>
          <w:sz w:val="22"/>
          <w:szCs w:val="22"/>
        </w:rPr>
        <w:t xml:space="preserve"> im Anschluss daran in Ihrem Team (</w:t>
      </w:r>
      <w:r w:rsidRPr="007B1F36">
        <w:rPr>
          <w:rFonts w:asciiTheme="majorHAnsi" w:hAnsiTheme="majorHAnsi" w:cs="Arial"/>
          <w:b/>
          <w:sz w:val="22"/>
          <w:szCs w:val="22"/>
        </w:rPr>
        <w:t>Schreibkonferenz 2</w:t>
      </w:r>
      <w:r w:rsidRPr="007B1F36">
        <w:rPr>
          <w:rFonts w:asciiTheme="majorHAnsi" w:hAnsiTheme="majorHAnsi" w:cs="Arial"/>
          <w:sz w:val="22"/>
          <w:szCs w:val="22"/>
        </w:rPr>
        <w:t>)</w:t>
      </w:r>
      <w:r w:rsidR="00307933">
        <w:rPr>
          <w:rFonts w:asciiTheme="majorHAnsi" w:hAnsiTheme="majorHAnsi" w:cs="Arial"/>
          <w:sz w:val="22"/>
          <w:szCs w:val="22"/>
        </w:rPr>
        <w:t>.</w:t>
      </w:r>
    </w:p>
    <w:p w14:paraId="61F3FDCE" w14:textId="586F573F"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Geben Sie sich gegenseitig Feedback und entscheiden Sie dann - noch einmal jeder für sich -, ob und inwieweit Sie die Vorschläge und Kritik der anderen Teammitglieder für eine Überarbeitung Ihrer </w:t>
      </w:r>
      <w:r w:rsidR="00966699">
        <w:rPr>
          <w:rFonts w:asciiTheme="majorHAnsi" w:hAnsiTheme="majorHAnsi" w:cs="Arial"/>
          <w:sz w:val="22"/>
          <w:szCs w:val="22"/>
        </w:rPr>
        <w:t>Ausführungen</w:t>
      </w:r>
      <w:r w:rsidRPr="007B1F36">
        <w:rPr>
          <w:rFonts w:asciiTheme="majorHAnsi" w:hAnsiTheme="majorHAnsi" w:cs="Arial"/>
          <w:sz w:val="22"/>
          <w:szCs w:val="22"/>
        </w:rPr>
        <w:t xml:space="preserve"> nutzen wollen.</w:t>
      </w:r>
    </w:p>
    <w:p w14:paraId="685CB47B" w14:textId="4DA8302E"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Überarbeiten Sie dann ggf. Ihren</w:t>
      </w:r>
      <w:r w:rsidR="00C3315C">
        <w:rPr>
          <w:rFonts w:asciiTheme="majorHAnsi" w:hAnsiTheme="majorHAnsi" w:cs="Arial"/>
          <w:sz w:val="22"/>
          <w:szCs w:val="22"/>
        </w:rPr>
        <w:t xml:space="preserve"> überarbeiteten</w:t>
      </w:r>
      <w:r w:rsidRPr="007B1F36">
        <w:rPr>
          <w:rFonts w:asciiTheme="majorHAnsi" w:hAnsiTheme="majorHAnsi" w:cs="Arial"/>
          <w:sz w:val="22"/>
          <w:szCs w:val="22"/>
        </w:rPr>
        <w:t xml:space="preserve"> </w:t>
      </w:r>
      <w:r w:rsidR="00966699">
        <w:rPr>
          <w:rFonts w:asciiTheme="majorHAnsi" w:hAnsiTheme="majorHAnsi" w:cs="Arial"/>
          <w:sz w:val="22"/>
          <w:szCs w:val="22"/>
        </w:rPr>
        <w:t>Entwurf</w:t>
      </w:r>
      <w:r w:rsidRPr="007B1F36">
        <w:rPr>
          <w:rFonts w:asciiTheme="majorHAnsi" w:hAnsiTheme="majorHAnsi" w:cs="Arial"/>
          <w:sz w:val="22"/>
          <w:szCs w:val="22"/>
        </w:rPr>
        <w:t xml:space="preserve"> und schreiben Sie die Endfassung nieder.</w:t>
      </w:r>
    </w:p>
    <w:p w14:paraId="4784BB0F" w14:textId="0E6FBB43"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Bilden Sie im Anschluss daran </w:t>
      </w:r>
      <w:r w:rsidRPr="007B1F36">
        <w:rPr>
          <w:rFonts w:asciiTheme="majorHAnsi" w:hAnsiTheme="majorHAnsi" w:cs="Arial"/>
          <w:b/>
          <w:sz w:val="22"/>
          <w:szCs w:val="22"/>
        </w:rPr>
        <w:t>Expertengruppen</w:t>
      </w:r>
      <w:r w:rsidRPr="007B1F36">
        <w:rPr>
          <w:rFonts w:asciiTheme="majorHAnsi" w:hAnsiTheme="majorHAnsi" w:cs="Arial"/>
          <w:sz w:val="22"/>
          <w:szCs w:val="22"/>
        </w:rPr>
        <w:t xml:space="preserve"> aus den Schreiberinnen und Schreibern, </w:t>
      </w:r>
      <w:r w:rsidR="00C3315C">
        <w:rPr>
          <w:rFonts w:asciiTheme="majorHAnsi" w:hAnsiTheme="majorHAnsi" w:cs="Arial"/>
          <w:sz w:val="22"/>
          <w:szCs w:val="22"/>
        </w:rPr>
        <w:t xml:space="preserve">die </w:t>
      </w:r>
      <w:r w:rsidRPr="007B1F36">
        <w:rPr>
          <w:rFonts w:asciiTheme="majorHAnsi" w:hAnsiTheme="majorHAnsi" w:cs="Arial"/>
          <w:sz w:val="22"/>
          <w:szCs w:val="22"/>
        </w:rPr>
        <w:t xml:space="preserve">sich für eine der </w:t>
      </w:r>
      <w:r w:rsidR="00966699">
        <w:rPr>
          <w:rFonts w:asciiTheme="majorHAnsi" w:hAnsiTheme="majorHAnsi" w:cs="Arial"/>
          <w:sz w:val="22"/>
          <w:szCs w:val="22"/>
        </w:rPr>
        <w:t>sieben</w:t>
      </w:r>
      <w:r w:rsidRPr="007B1F36">
        <w:rPr>
          <w:rFonts w:asciiTheme="majorHAnsi" w:hAnsiTheme="majorHAnsi" w:cs="Arial"/>
          <w:sz w:val="22"/>
          <w:szCs w:val="22"/>
        </w:rPr>
        <w:t xml:space="preserve"> </w:t>
      </w:r>
      <w:r w:rsidR="00966699">
        <w:rPr>
          <w:rFonts w:asciiTheme="majorHAnsi" w:hAnsiTheme="majorHAnsi" w:cs="Arial"/>
          <w:sz w:val="22"/>
          <w:szCs w:val="22"/>
        </w:rPr>
        <w:t>Interpretationsaussagen</w:t>
      </w:r>
      <w:r w:rsidRPr="007B1F36">
        <w:rPr>
          <w:rFonts w:asciiTheme="majorHAnsi" w:hAnsiTheme="majorHAnsi" w:cs="Arial"/>
          <w:sz w:val="22"/>
          <w:szCs w:val="22"/>
        </w:rPr>
        <w:t xml:space="preserve"> entschieden haben.</w:t>
      </w:r>
      <w:r>
        <w:rPr>
          <w:rFonts w:asciiTheme="majorHAnsi" w:hAnsiTheme="majorHAnsi" w:cs="Arial"/>
          <w:sz w:val="22"/>
          <w:szCs w:val="22"/>
        </w:rPr>
        <w:t xml:space="preserve"> (</w:t>
      </w:r>
      <w:r w:rsidRPr="007B1F36">
        <w:rPr>
          <w:rFonts w:asciiTheme="majorHAnsi" w:hAnsiTheme="majorHAnsi" w:cs="Arial"/>
          <w:b/>
          <w:sz w:val="22"/>
          <w:szCs w:val="22"/>
        </w:rPr>
        <w:t xml:space="preserve">Schreibkonferenz </w:t>
      </w:r>
      <w:r w:rsidR="00966699">
        <w:rPr>
          <w:rFonts w:asciiTheme="majorHAnsi" w:hAnsiTheme="majorHAnsi" w:cs="Arial"/>
          <w:b/>
          <w:sz w:val="22"/>
          <w:szCs w:val="22"/>
        </w:rPr>
        <w:t>3</w:t>
      </w:r>
      <w:r>
        <w:rPr>
          <w:rFonts w:asciiTheme="majorHAnsi" w:hAnsiTheme="majorHAnsi" w:cs="Arial"/>
          <w:sz w:val="22"/>
          <w:szCs w:val="22"/>
        </w:rPr>
        <w:t>)</w:t>
      </w:r>
    </w:p>
    <w:p w14:paraId="4A090943" w14:textId="03BBA095" w:rsidR="007B1F36"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Lesen Sie sich in der Expertengruppe Ihre Endfassungen vor und entscheiden Sie sich für d</w:t>
      </w:r>
      <w:r w:rsidR="00966699">
        <w:rPr>
          <w:rFonts w:asciiTheme="majorHAnsi" w:hAnsiTheme="majorHAnsi" w:cs="Arial"/>
          <w:sz w:val="22"/>
          <w:szCs w:val="22"/>
        </w:rPr>
        <w:t>en Text, der</w:t>
      </w:r>
      <w:r w:rsidRPr="007B1F36">
        <w:rPr>
          <w:rFonts w:asciiTheme="majorHAnsi" w:hAnsiTheme="majorHAnsi" w:cs="Arial"/>
          <w:sz w:val="22"/>
          <w:szCs w:val="22"/>
        </w:rPr>
        <w:t xml:space="preserve"> Ihnen in der Expertengruppe mehrheitlich als am besten gelungen erscheint.</w:t>
      </w:r>
    </w:p>
    <w:p w14:paraId="1B704956" w14:textId="025EBC4C" w:rsidR="00FB3475" w:rsidRPr="007B1F36" w:rsidRDefault="007B1F36" w:rsidP="007B1F36">
      <w:pPr>
        <w:pStyle w:val="StandardWeb"/>
        <w:numPr>
          <w:ilvl w:val="0"/>
          <w:numId w:val="25"/>
        </w:numPr>
        <w:spacing w:before="120" w:beforeAutospacing="0" w:after="120" w:afterAutospacing="0"/>
        <w:ind w:left="714" w:hanging="357"/>
        <w:rPr>
          <w:rFonts w:asciiTheme="majorHAnsi" w:hAnsiTheme="majorHAnsi" w:cs="Arial"/>
          <w:sz w:val="22"/>
          <w:szCs w:val="22"/>
        </w:rPr>
      </w:pPr>
      <w:r w:rsidRPr="007B1F36">
        <w:rPr>
          <w:rFonts w:asciiTheme="majorHAnsi" w:hAnsiTheme="majorHAnsi" w:cs="Arial"/>
          <w:sz w:val="22"/>
          <w:szCs w:val="22"/>
        </w:rPr>
        <w:t xml:space="preserve">Im Anschluss daran werden die von den jeweiligen Expertengruppen ausgewählten </w:t>
      </w:r>
      <w:r w:rsidRPr="007B1F36">
        <w:rPr>
          <w:rFonts w:asciiTheme="majorHAnsi" w:hAnsiTheme="majorHAnsi" w:cs="Arial"/>
          <w:b/>
          <w:sz w:val="22"/>
          <w:szCs w:val="22"/>
        </w:rPr>
        <w:t>Best-of-Beispiele im Plenum</w:t>
      </w:r>
      <w:r w:rsidRPr="007B1F36">
        <w:rPr>
          <w:rFonts w:asciiTheme="majorHAnsi" w:hAnsiTheme="majorHAnsi" w:cs="Arial"/>
          <w:sz w:val="22"/>
          <w:szCs w:val="22"/>
        </w:rPr>
        <w:t xml:space="preserve"> präsentiert. Die anderen Mitglieder der Expertengruppe können dabei die Entscheidung der Gruppe für das Beispiel noch einmal im Plenum begründen und auf Probleme bei der Gestaltung </w:t>
      </w:r>
      <w:r w:rsidR="00966699">
        <w:rPr>
          <w:rFonts w:asciiTheme="majorHAnsi" w:hAnsiTheme="majorHAnsi" w:cs="Arial"/>
          <w:sz w:val="22"/>
          <w:szCs w:val="22"/>
        </w:rPr>
        <w:t>bzw. Überarbeitung des Interpre</w:t>
      </w:r>
      <w:r w:rsidR="008855D1">
        <w:rPr>
          <w:rFonts w:asciiTheme="majorHAnsi" w:hAnsiTheme="majorHAnsi" w:cs="Arial"/>
          <w:sz w:val="22"/>
          <w:szCs w:val="22"/>
        </w:rPr>
        <w:t>t</w:t>
      </w:r>
      <w:bookmarkStart w:id="0" w:name="_GoBack"/>
      <w:bookmarkEnd w:id="0"/>
      <w:r w:rsidR="00966699">
        <w:rPr>
          <w:rFonts w:asciiTheme="majorHAnsi" w:hAnsiTheme="majorHAnsi" w:cs="Arial"/>
          <w:sz w:val="22"/>
          <w:szCs w:val="22"/>
        </w:rPr>
        <w:t>ationsgedankens</w:t>
      </w:r>
      <w:r w:rsidRPr="007B1F36">
        <w:rPr>
          <w:rFonts w:asciiTheme="majorHAnsi" w:hAnsiTheme="majorHAnsi" w:cs="Arial"/>
          <w:sz w:val="22"/>
          <w:szCs w:val="22"/>
        </w:rPr>
        <w:t xml:space="preserve"> hinweisen.</w:t>
      </w:r>
    </w:p>
    <w:sectPr w:rsidR="00FB3475" w:rsidRPr="007B1F36"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61DA" w14:textId="77777777" w:rsidR="0056515B" w:rsidRDefault="0056515B" w:rsidP="003016EC">
      <w:r>
        <w:separator/>
      </w:r>
    </w:p>
  </w:endnote>
  <w:endnote w:type="continuationSeparator" w:id="0">
    <w:p w14:paraId="29000775" w14:textId="77777777" w:rsidR="0056515B" w:rsidRDefault="0056515B"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7FF7" w14:textId="5717BB21" w:rsidR="008202A0" w:rsidRPr="008202A0" w:rsidRDefault="008202A0" w:rsidP="008202A0">
    <w:pPr>
      <w:pStyle w:val="Fuzeile"/>
      <w:pBdr>
        <w:top w:val="single" w:sz="4" w:space="12" w:color="auto"/>
      </w:pBdr>
      <w:ind w:right="357"/>
      <w:rPr>
        <w:rFonts w:ascii="Cambria" w:hAnsi="Cambria"/>
        <w:szCs w:val="20"/>
      </w:rPr>
    </w:pPr>
    <w:r w:rsidRPr="008202A0">
      <w:rPr>
        <w:noProof/>
      </w:rPr>
      <w:drawing>
        <wp:anchor distT="0" distB="0" distL="114300" distR="114300" simplePos="0" relativeHeight="251672576" behindDoc="0" locked="0" layoutInCell="1" allowOverlap="1" wp14:anchorId="3855A5B2" wp14:editId="48C27255">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2A0">
      <w:rPr>
        <w:rFonts w:ascii="Cambria" w:hAnsi="Cambria"/>
        <w:sz w:val="16"/>
        <w:szCs w:val="16"/>
      </w:rPr>
      <w:t xml:space="preserve">Autor: Gert  Egle/www.teachsam.de – </w:t>
    </w:r>
    <w:r w:rsidRPr="008202A0">
      <w:rPr>
        <w:rFonts w:ascii="Cambria" w:hAnsi="Cambria" w:cs="Arial"/>
        <w:sz w:val="16"/>
        <w:szCs w:val="16"/>
      </w:rPr>
      <w:t>Dieses Werk ist lizenziert unter einer</w:t>
    </w:r>
    <w:r w:rsidRPr="008202A0">
      <w:rPr>
        <w:rFonts w:ascii="Cambria" w:hAnsi="Cambria" w:cs="Arial"/>
        <w:sz w:val="16"/>
        <w:szCs w:val="16"/>
      </w:rPr>
      <w:br/>
    </w:r>
    <w:hyperlink r:id="rId2" w:history="1">
      <w:r w:rsidRPr="008202A0">
        <w:rPr>
          <w:rStyle w:val="Hyperlink"/>
          <w:rFonts w:ascii="Cambria" w:hAnsi="Cambria" w:cs="Arial"/>
          <w:sz w:val="16"/>
          <w:szCs w:val="16"/>
          <w:u w:val="none"/>
        </w:rPr>
        <w:t>Creative Commons Namensnennung - Weitergabe unter gleichen Bedingungen 4.0 International Lizenz</w:t>
      </w:r>
    </w:hyperlink>
    <w:r w:rsidRPr="008202A0">
      <w:rPr>
        <w:rFonts w:ascii="Cambria" w:hAnsi="Cambria" w:cs="Arial"/>
        <w:sz w:val="16"/>
        <w:szCs w:val="16"/>
      </w:rPr>
      <w:t>.</w:t>
    </w:r>
    <w:r w:rsidRPr="008202A0">
      <w:rPr>
        <w:rFonts w:ascii="Cambria" w:hAnsi="Cambria" w:cs="Helvetica Neue"/>
        <w:sz w:val="16"/>
        <w:szCs w:val="16"/>
      </w:rPr>
      <w:t xml:space="preserve">, CC-BY- SA  -  </w:t>
    </w:r>
    <w:r w:rsidRPr="008202A0">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29DAD" w14:textId="77777777" w:rsidR="0056515B" w:rsidRDefault="0056515B" w:rsidP="003016EC">
      <w:r>
        <w:separator/>
      </w:r>
    </w:p>
  </w:footnote>
  <w:footnote w:type="continuationSeparator" w:id="0">
    <w:p w14:paraId="492DAB22" w14:textId="77777777" w:rsidR="0056515B" w:rsidRDefault="0056515B"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2729B6DF" w:rsidR="007130BF" w:rsidRPr="008202A0" w:rsidRDefault="007130BF" w:rsidP="001B6478">
    <w:pPr>
      <w:pStyle w:val="Kopfzeile"/>
      <w:tabs>
        <w:tab w:val="clear" w:pos="4536"/>
        <w:tab w:val="center" w:pos="5245"/>
        <w:tab w:val="left" w:pos="7230"/>
      </w:tabs>
      <w:jc w:val="cente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8202A0">
      <w:rPr>
        <w:rFonts w:asciiTheme="majorHAnsi" w:hAnsiTheme="majorHAnsi"/>
      </w:rPr>
      <w:t xml:space="preserve">                                                              </w:t>
    </w:r>
    <w:r w:rsidRPr="008202A0">
      <w:t>teachSam-OER 201</w:t>
    </w:r>
    <w:r w:rsidR="008202A0" w:rsidRPr="008202A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E4761"/>
    <w:multiLevelType w:val="hybridMultilevel"/>
    <w:tmpl w:val="3A16C7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C203878"/>
    <w:multiLevelType w:val="hybridMultilevel"/>
    <w:tmpl w:val="3BB4B07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02B92"/>
    <w:multiLevelType w:val="hybridMultilevel"/>
    <w:tmpl w:val="6AB65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8104A"/>
    <w:multiLevelType w:val="hybridMultilevel"/>
    <w:tmpl w:val="D3C60A16"/>
    <w:lvl w:ilvl="0" w:tplc="0407000F">
      <w:start w:val="1"/>
      <w:numFmt w:val="decimal"/>
      <w:lvlText w:val="%1."/>
      <w:lvlJc w:val="left"/>
      <w:pPr>
        <w:ind w:left="5606"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6B5C3B"/>
    <w:multiLevelType w:val="hybridMultilevel"/>
    <w:tmpl w:val="1D42E02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61292AE0"/>
    <w:multiLevelType w:val="hybridMultilevel"/>
    <w:tmpl w:val="1D4652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00596B"/>
    <w:multiLevelType w:val="hybridMultilevel"/>
    <w:tmpl w:val="68B8F34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3"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DC0228"/>
    <w:multiLevelType w:val="hybridMultilevel"/>
    <w:tmpl w:val="DDE8A6B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5"/>
  </w:num>
  <w:num w:numId="5">
    <w:abstractNumId w:val="23"/>
  </w:num>
  <w:num w:numId="6">
    <w:abstractNumId w:val="3"/>
  </w:num>
  <w:num w:numId="7">
    <w:abstractNumId w:val="2"/>
  </w:num>
  <w:num w:numId="8">
    <w:abstractNumId w:val="0"/>
  </w:num>
  <w:num w:numId="9">
    <w:abstractNumId w:val="9"/>
  </w:num>
  <w:num w:numId="10">
    <w:abstractNumId w:val="25"/>
  </w:num>
  <w:num w:numId="11">
    <w:abstractNumId w:val="21"/>
  </w:num>
  <w:num w:numId="12">
    <w:abstractNumId w:val="14"/>
  </w:num>
  <w:num w:numId="13">
    <w:abstractNumId w:val="22"/>
  </w:num>
  <w:num w:numId="14">
    <w:abstractNumId w:val="6"/>
  </w:num>
  <w:num w:numId="15">
    <w:abstractNumId w:val="13"/>
  </w:num>
  <w:num w:numId="16">
    <w:abstractNumId w:val="19"/>
  </w:num>
  <w:num w:numId="17">
    <w:abstractNumId w:val="10"/>
  </w:num>
  <w:num w:numId="18">
    <w:abstractNumId w:val="15"/>
  </w:num>
  <w:num w:numId="19">
    <w:abstractNumId w:val="24"/>
  </w:num>
  <w:num w:numId="20">
    <w:abstractNumId w:val="26"/>
  </w:num>
  <w:num w:numId="21">
    <w:abstractNumId w:val="7"/>
  </w:num>
  <w:num w:numId="22">
    <w:abstractNumId w:val="18"/>
  </w:num>
  <w:num w:numId="23">
    <w:abstractNumId w:val="20"/>
  </w:num>
  <w:num w:numId="24">
    <w:abstractNumId w:val="1"/>
  </w:num>
  <w:num w:numId="25">
    <w:abstractNumId w:val="8"/>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541CE"/>
    <w:rsid w:val="00065E89"/>
    <w:rsid w:val="000A0C8B"/>
    <w:rsid w:val="000F3433"/>
    <w:rsid w:val="00153614"/>
    <w:rsid w:val="00173581"/>
    <w:rsid w:val="00183329"/>
    <w:rsid w:val="001847B8"/>
    <w:rsid w:val="0019512F"/>
    <w:rsid w:val="001B52BE"/>
    <w:rsid w:val="001B6478"/>
    <w:rsid w:val="001C62B6"/>
    <w:rsid w:val="00216E98"/>
    <w:rsid w:val="00227AF7"/>
    <w:rsid w:val="00236BDA"/>
    <w:rsid w:val="0025434B"/>
    <w:rsid w:val="0026014A"/>
    <w:rsid w:val="00267678"/>
    <w:rsid w:val="002B0C0D"/>
    <w:rsid w:val="002B6CC1"/>
    <w:rsid w:val="003016EC"/>
    <w:rsid w:val="00307933"/>
    <w:rsid w:val="00322803"/>
    <w:rsid w:val="00336691"/>
    <w:rsid w:val="0036088E"/>
    <w:rsid w:val="00383A85"/>
    <w:rsid w:val="003A41EC"/>
    <w:rsid w:val="003B0F77"/>
    <w:rsid w:val="003D3D1E"/>
    <w:rsid w:val="00421D8A"/>
    <w:rsid w:val="0044013C"/>
    <w:rsid w:val="00455B09"/>
    <w:rsid w:val="00473430"/>
    <w:rsid w:val="00486EE5"/>
    <w:rsid w:val="00546872"/>
    <w:rsid w:val="005513EF"/>
    <w:rsid w:val="0056515B"/>
    <w:rsid w:val="00592822"/>
    <w:rsid w:val="005B4958"/>
    <w:rsid w:val="005B69F9"/>
    <w:rsid w:val="005B7D8B"/>
    <w:rsid w:val="005E5670"/>
    <w:rsid w:val="005F1807"/>
    <w:rsid w:val="005F4234"/>
    <w:rsid w:val="006411D4"/>
    <w:rsid w:val="00643843"/>
    <w:rsid w:val="00661704"/>
    <w:rsid w:val="00677BF5"/>
    <w:rsid w:val="006C66F1"/>
    <w:rsid w:val="006D3CA1"/>
    <w:rsid w:val="006F230B"/>
    <w:rsid w:val="007130BF"/>
    <w:rsid w:val="0073794C"/>
    <w:rsid w:val="007528A3"/>
    <w:rsid w:val="00773F41"/>
    <w:rsid w:val="007B1F36"/>
    <w:rsid w:val="007D56D8"/>
    <w:rsid w:val="007F1B85"/>
    <w:rsid w:val="008202A0"/>
    <w:rsid w:val="008855D1"/>
    <w:rsid w:val="008A7AED"/>
    <w:rsid w:val="008F6F18"/>
    <w:rsid w:val="00913AF8"/>
    <w:rsid w:val="00924C10"/>
    <w:rsid w:val="00935348"/>
    <w:rsid w:val="009628C3"/>
    <w:rsid w:val="00966699"/>
    <w:rsid w:val="00985A16"/>
    <w:rsid w:val="00987661"/>
    <w:rsid w:val="00991DD3"/>
    <w:rsid w:val="009A5419"/>
    <w:rsid w:val="009B080D"/>
    <w:rsid w:val="00A05BA7"/>
    <w:rsid w:val="00A23712"/>
    <w:rsid w:val="00A27D10"/>
    <w:rsid w:val="00A56570"/>
    <w:rsid w:val="00AA7AC4"/>
    <w:rsid w:val="00AB4BA4"/>
    <w:rsid w:val="00AC7F45"/>
    <w:rsid w:val="00AF7544"/>
    <w:rsid w:val="00BB562E"/>
    <w:rsid w:val="00C0249D"/>
    <w:rsid w:val="00C3315C"/>
    <w:rsid w:val="00C43AFE"/>
    <w:rsid w:val="00C47743"/>
    <w:rsid w:val="00C61BAA"/>
    <w:rsid w:val="00C61D7E"/>
    <w:rsid w:val="00D24474"/>
    <w:rsid w:val="00D2507C"/>
    <w:rsid w:val="00D327EA"/>
    <w:rsid w:val="00D34DBA"/>
    <w:rsid w:val="00D57845"/>
    <w:rsid w:val="00DB3D5C"/>
    <w:rsid w:val="00E26F5F"/>
    <w:rsid w:val="00E61CEC"/>
    <w:rsid w:val="00E738C4"/>
    <w:rsid w:val="00EC2549"/>
    <w:rsid w:val="00EE2BE8"/>
    <w:rsid w:val="00EE6790"/>
    <w:rsid w:val="00F0664A"/>
    <w:rsid w:val="00F300C0"/>
    <w:rsid w:val="00F3736C"/>
    <w:rsid w:val="00F8035C"/>
    <w:rsid w:val="00F96118"/>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74C70C1-BD93-4957-97B4-A8E256E1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856331">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D3C1-BCD8-48CF-ACBE-3F35386E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Egle</dc:creator>
  <cp:lastModifiedBy>Gert Egle</cp:lastModifiedBy>
  <cp:revision>4</cp:revision>
  <cp:lastPrinted>2019-01-06T16:40:00Z</cp:lastPrinted>
  <dcterms:created xsi:type="dcterms:W3CDTF">2019-01-06T15:59:00Z</dcterms:created>
  <dcterms:modified xsi:type="dcterms:W3CDTF">2019-01-06T16:47:00Z</dcterms:modified>
</cp:coreProperties>
</file>