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6B3D3" w14:textId="76273FD0" w:rsidR="009844D9" w:rsidRPr="0056504F" w:rsidRDefault="0056504F" w:rsidP="009844D9">
      <w:pPr>
        <w:spacing w:after="240"/>
        <w:rPr>
          <w:sz w:val="24"/>
        </w:rPr>
        <w:sectPr w:rsidR="009844D9" w:rsidRPr="0056504F"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r w:rsidRPr="0064429D">
        <w:rPr>
          <w:b/>
          <w:color w:val="1F497D" w:themeColor="text2"/>
          <w:sz w:val="32"/>
        </w:rPr>
        <w:t>Mal so zwischendurch …</w:t>
      </w:r>
      <w:r w:rsidR="00A23041" w:rsidRPr="0064429D">
        <w:rPr>
          <w:b/>
          <w:color w:val="1F497D" w:themeColor="text2"/>
          <w:sz w:val="32"/>
        </w:rPr>
        <w:t>1</w:t>
      </w:r>
      <w:r w:rsidR="00F554B4" w:rsidRPr="0064429D">
        <w:rPr>
          <w:b/>
          <w:color w:val="1F497D" w:themeColor="text2"/>
          <w:sz w:val="32"/>
        </w:rPr>
        <w:br/>
      </w:r>
      <w:r w:rsidRPr="0064429D">
        <w:rPr>
          <w:color w:val="1F497D" w:themeColor="text2"/>
          <w:sz w:val="24"/>
        </w:rPr>
        <w:t>Zeichensetzung zu Beginn der</w:t>
      </w:r>
      <w:r w:rsidR="009844D9" w:rsidRPr="0064429D">
        <w:rPr>
          <w:color w:val="1F497D" w:themeColor="text2"/>
          <w:sz w:val="24"/>
        </w:rPr>
        <w:t xml:space="preserve"> </w:t>
      </w:r>
      <w:r w:rsidRPr="0064429D">
        <w:rPr>
          <w:color w:val="1F497D" w:themeColor="text2"/>
          <w:sz w:val="24"/>
        </w:rPr>
        <w:t>G</w:t>
      </w:r>
      <w:r w:rsidR="009844D9" w:rsidRPr="0064429D">
        <w:rPr>
          <w:color w:val="1F497D" w:themeColor="text2"/>
          <w:sz w:val="24"/>
        </w:rPr>
        <w:t xml:space="preserve">eschichte </w:t>
      </w:r>
      <w:r w:rsidRPr="0064429D">
        <w:rPr>
          <w:color w:val="1F497D" w:themeColor="text2"/>
          <w:sz w:val="24"/>
        </w:rPr>
        <w:t>"</w:t>
      </w:r>
      <w:hyperlink r:id="rId12" w:history="1">
        <w:r w:rsidRPr="0064429D">
          <w:rPr>
            <w:rStyle w:val="Hyperlink"/>
            <w:color w:val="1F497D" w:themeColor="text2"/>
            <w:sz w:val="24"/>
            <w:u w:val="none"/>
          </w:rPr>
          <w:t>Saisonbeginn</w:t>
        </w:r>
      </w:hyperlink>
      <w:r w:rsidR="009844D9" w:rsidRPr="0064429D">
        <w:rPr>
          <w:color w:val="1F497D" w:themeColor="text2"/>
          <w:sz w:val="24"/>
        </w:rPr>
        <w:t xml:space="preserve">“ </w:t>
      </w:r>
      <w:r w:rsidRPr="0064429D">
        <w:rPr>
          <w:color w:val="1F497D" w:themeColor="text2"/>
          <w:sz w:val="24"/>
        </w:rPr>
        <w:t xml:space="preserve">von </w:t>
      </w:r>
      <w:hyperlink r:id="rId13" w:history="1">
        <w:r w:rsidRPr="0064429D">
          <w:rPr>
            <w:rStyle w:val="Hyperlink"/>
            <w:color w:val="1F497D" w:themeColor="text2"/>
            <w:sz w:val="24"/>
            <w:u w:val="none"/>
          </w:rPr>
          <w:t xml:space="preserve">Elisabeth Langgässer </w:t>
        </w:r>
      </w:hyperlink>
      <w:r w:rsidR="00732267" w:rsidRPr="0056504F">
        <w:rPr>
          <w:sz w:val="24"/>
        </w:rPr>
        <w:t xml:space="preserve"> </w:t>
      </w:r>
    </w:p>
    <w:p w14:paraId="676A1DE7" w14:textId="6997B3DE" w:rsidR="0056504F" w:rsidRDefault="0056504F" w:rsidP="0056504F">
      <w:pPr>
        <w:jc w:val="both"/>
        <w:rPr>
          <w:sz w:val="22"/>
        </w:rPr>
      </w:pPr>
      <w:r>
        <w:rPr>
          <w:sz w:val="22"/>
        </w:rPr>
        <w:t xml:space="preserve">Die Arbeiter kamen mit ihrem Schild und einem hölzernen Pfosten </w:t>
      </w:r>
      <w:r w:rsidRPr="0056504F">
        <w:rPr>
          <w:rFonts w:ascii="Wingdings" w:hAnsi="Wingdings"/>
          <w:sz w:val="28"/>
        </w:rPr>
        <w:t></w:t>
      </w:r>
      <w:r>
        <w:rPr>
          <w:sz w:val="22"/>
        </w:rPr>
        <w:t xml:space="preserve"> auf den es genagelt werden sollte </w:t>
      </w:r>
      <w:r w:rsidRPr="0056504F">
        <w:rPr>
          <w:rFonts w:ascii="Wingdings" w:hAnsi="Wingdings"/>
          <w:sz w:val="28"/>
        </w:rPr>
        <w:t></w:t>
      </w:r>
      <w:r>
        <w:rPr>
          <w:sz w:val="22"/>
        </w:rPr>
        <w:t xml:space="preserve"> zu dem Eingang der Ortschaft </w:t>
      </w:r>
      <w:r w:rsidRPr="0056504F">
        <w:rPr>
          <w:rFonts w:ascii="Wingdings" w:hAnsi="Wingdings"/>
          <w:sz w:val="28"/>
        </w:rPr>
        <w:t></w:t>
      </w:r>
      <w:r>
        <w:rPr>
          <w:sz w:val="22"/>
        </w:rPr>
        <w:t xml:space="preserve"> die hoch in den Bergen an der letzten Passkehre lag. Es war ein heißer Spätfrühlingstag, die Schneegrenze hatte sich schon hinauf zu den Gletscherwänden gezogen. Überall standen die Wiesen wieder in Saft und Kraft </w:t>
      </w:r>
      <w:r w:rsidRPr="0056504F">
        <w:rPr>
          <w:rFonts w:ascii="Wingdings" w:hAnsi="Wingdings"/>
          <w:sz w:val="28"/>
        </w:rPr>
        <w:t></w:t>
      </w:r>
      <w:r>
        <w:rPr>
          <w:sz w:val="22"/>
        </w:rPr>
        <w:t xml:space="preserve"> die Wucherblume verschwendete sich </w:t>
      </w:r>
      <w:r w:rsidRPr="0056504F">
        <w:rPr>
          <w:rFonts w:ascii="Wingdings" w:hAnsi="Wingdings"/>
          <w:sz w:val="28"/>
        </w:rPr>
        <w:t></w:t>
      </w:r>
      <w:r>
        <w:rPr>
          <w:sz w:val="22"/>
        </w:rPr>
        <w:t xml:space="preserve"> der Löwenzahn strotzte und blähte sein Haupt über den milchigen Stengeln;  Trollblumen </w:t>
      </w:r>
      <w:r w:rsidRPr="0056504F">
        <w:rPr>
          <w:rFonts w:ascii="Wingdings" w:hAnsi="Wingdings"/>
          <w:sz w:val="28"/>
        </w:rPr>
        <w:t></w:t>
      </w:r>
      <w:r>
        <w:rPr>
          <w:sz w:val="22"/>
        </w:rPr>
        <w:t xml:space="preserve"> welche wie eingefettet mit gelber Sahne waren </w:t>
      </w:r>
      <w:r w:rsidRPr="0056504F">
        <w:rPr>
          <w:rFonts w:ascii="Wingdings" w:hAnsi="Wingdings"/>
          <w:sz w:val="28"/>
        </w:rPr>
        <w:t></w:t>
      </w:r>
      <w:r>
        <w:rPr>
          <w:sz w:val="22"/>
        </w:rPr>
        <w:t xml:space="preserve"> platzten vor Glück, und in strahlenden Tümpeln kleinblütiger Enziane spiegelte sich ein Himmel von unwahrscheinlichem Blau. Auch die Häuser und Gasthöfe waren wie neu: ihre Fensterläden frisch angestrichen </w:t>
      </w:r>
      <w:r w:rsidRPr="0056504F">
        <w:rPr>
          <w:rFonts w:ascii="Wingdings" w:hAnsi="Wingdings"/>
          <w:sz w:val="28"/>
        </w:rPr>
        <w:t></w:t>
      </w:r>
      <w:r>
        <w:rPr>
          <w:sz w:val="22"/>
        </w:rPr>
        <w:t xml:space="preserve"> die Schindeldächer gut ausgebessert </w:t>
      </w:r>
      <w:r>
        <w:rPr>
          <w:rFonts w:ascii="Wingdings" w:hAnsi="Wingdings"/>
          <w:sz w:val="22"/>
        </w:rPr>
        <w:t></w:t>
      </w:r>
      <w:r>
        <w:rPr>
          <w:sz w:val="22"/>
        </w:rPr>
        <w:t xml:space="preserve"> die Scherenzäune ergänzt. Ein Atemzug noch: dann würden die Fremden </w:t>
      </w:r>
      <w:r w:rsidRPr="0056504F">
        <w:rPr>
          <w:rFonts w:ascii="Wingdings" w:hAnsi="Wingdings"/>
          <w:sz w:val="28"/>
        </w:rPr>
        <w:t></w:t>
      </w:r>
      <w:r>
        <w:rPr>
          <w:sz w:val="22"/>
        </w:rPr>
        <w:t xml:space="preserve"> die Sommergäste kommen - die Lehrerinnen </w:t>
      </w:r>
      <w:r w:rsidRPr="0056504F">
        <w:rPr>
          <w:rFonts w:ascii="Wingdings" w:hAnsi="Wingdings"/>
          <w:sz w:val="28"/>
        </w:rPr>
        <w:t></w:t>
      </w:r>
      <w:r>
        <w:rPr>
          <w:sz w:val="22"/>
        </w:rPr>
        <w:t xml:space="preserve"> die mutigen Sachsen </w:t>
      </w:r>
      <w:r w:rsidRPr="0056504F">
        <w:rPr>
          <w:rFonts w:ascii="Wingdings" w:hAnsi="Wingdings"/>
          <w:sz w:val="28"/>
        </w:rPr>
        <w:t></w:t>
      </w:r>
      <w:r>
        <w:rPr>
          <w:sz w:val="22"/>
        </w:rPr>
        <w:t xml:space="preserve"> die Kinderreichen </w:t>
      </w:r>
      <w:r w:rsidRPr="0056504F">
        <w:rPr>
          <w:rFonts w:ascii="Wingdings" w:hAnsi="Wingdings"/>
          <w:sz w:val="28"/>
        </w:rPr>
        <w:t></w:t>
      </w:r>
      <w:r>
        <w:rPr>
          <w:sz w:val="22"/>
        </w:rPr>
        <w:t xml:space="preserve"> die Alpinisten </w:t>
      </w:r>
      <w:r>
        <w:rPr>
          <w:rFonts w:ascii="Wingdings" w:hAnsi="Wingdings"/>
          <w:sz w:val="22"/>
        </w:rPr>
        <w:t></w:t>
      </w:r>
      <w:r>
        <w:rPr>
          <w:sz w:val="22"/>
        </w:rPr>
        <w:t xml:space="preserve"> aber vor allem die Autobesitzer in ihren großen Wagen…Ford und Mercedes </w:t>
      </w:r>
      <w:r w:rsidRPr="0056504F">
        <w:rPr>
          <w:rFonts w:ascii="Wingdings" w:hAnsi="Wingdings"/>
          <w:sz w:val="28"/>
        </w:rPr>
        <w:t></w:t>
      </w:r>
      <w:r>
        <w:rPr>
          <w:sz w:val="22"/>
        </w:rPr>
        <w:t xml:space="preserve"> Fiat und Opel </w:t>
      </w:r>
      <w:r w:rsidRPr="0056504F">
        <w:rPr>
          <w:rFonts w:ascii="Wingdings" w:hAnsi="Wingdings"/>
          <w:sz w:val="28"/>
        </w:rPr>
        <w:t></w:t>
      </w:r>
      <w:r>
        <w:rPr>
          <w:sz w:val="22"/>
        </w:rPr>
        <w:t xml:space="preserve"> blitzend von Chrom und Glas. Das Geld würde anrollen. Alles war darauf vorbereitet. Ein Schild kam zum anderen </w:t>
      </w:r>
      <w:r w:rsidRPr="0056504F">
        <w:rPr>
          <w:rFonts w:ascii="Wingdings" w:hAnsi="Wingdings"/>
          <w:sz w:val="28"/>
        </w:rPr>
        <w:t></w:t>
      </w:r>
      <w:r>
        <w:rPr>
          <w:sz w:val="22"/>
        </w:rPr>
        <w:t xml:space="preserve"> die Haarnadelkurve zu dem Totenkopf </w:t>
      </w:r>
      <w:r>
        <w:rPr>
          <w:rFonts w:ascii="Wingdings" w:hAnsi="Wingdings"/>
          <w:sz w:val="22"/>
        </w:rPr>
        <w:t></w:t>
      </w:r>
      <w:r>
        <w:rPr>
          <w:sz w:val="22"/>
        </w:rPr>
        <w:t xml:space="preserve"> Kilometerschilder und Schilder für Fußgänger: Zwei Minuten zum Café Alpenrose.</w:t>
      </w:r>
    </w:p>
    <w:p w14:paraId="257A8553" w14:textId="77777777" w:rsidR="00C11737" w:rsidRDefault="0056504F" w:rsidP="0056504F">
      <w:pPr>
        <w:jc w:val="both"/>
        <w:rPr>
          <w:sz w:val="22"/>
        </w:rPr>
      </w:pPr>
      <w:r>
        <w:rPr>
          <w:sz w:val="22"/>
        </w:rPr>
        <w:t xml:space="preserve">   An der Stelle </w:t>
      </w:r>
      <w:r w:rsidRPr="0056504F">
        <w:rPr>
          <w:rFonts w:ascii="Wingdings" w:hAnsi="Wingdings"/>
          <w:sz w:val="28"/>
        </w:rPr>
        <w:t></w:t>
      </w:r>
      <w:r>
        <w:rPr>
          <w:sz w:val="22"/>
        </w:rPr>
        <w:t xml:space="preserve"> wo die Männer den Pfosten in die Erde einrammen wollten </w:t>
      </w:r>
      <w:r w:rsidRPr="0056504F">
        <w:rPr>
          <w:rFonts w:ascii="Wingdings" w:hAnsi="Wingdings"/>
          <w:sz w:val="28"/>
        </w:rPr>
        <w:t></w:t>
      </w:r>
      <w:r>
        <w:rPr>
          <w:sz w:val="22"/>
        </w:rPr>
        <w:t xml:space="preserve"> stand ein Holzkreuz, über dem Kopf des Christus war auch ein Schild angebracht. Seine Inschrift war bis heute die gleiche, wie sie Pilatus entworfen hatte: J. N. R. J. </w:t>
      </w:r>
      <w:r>
        <w:rPr>
          <w:sz w:val="22"/>
        </w:rPr>
        <w:noBreakHyphen/>
        <w:t xml:space="preserve"> die Enttäuschung darüber, dass es im Grunde hätte heißen sollen: er behauptet nur, dieser König zu sein, hatte im Lauf der Jahrhunderte an Heftigkeit eingebüßt. Die beiden Männer </w:t>
      </w:r>
      <w:r w:rsidRPr="0056504F">
        <w:rPr>
          <w:rFonts w:ascii="Wingdings" w:hAnsi="Wingdings"/>
          <w:sz w:val="28"/>
        </w:rPr>
        <w:t></w:t>
      </w:r>
      <w:r>
        <w:rPr>
          <w:sz w:val="22"/>
        </w:rPr>
        <w:t xml:space="preserve"> welche den Posten </w:t>
      </w:r>
      <w:r w:rsidRPr="0056504F">
        <w:rPr>
          <w:rFonts w:ascii="Wingdings" w:hAnsi="Wingdings"/>
          <w:sz w:val="28"/>
        </w:rPr>
        <w:t></w:t>
      </w:r>
      <w:r>
        <w:rPr>
          <w:sz w:val="22"/>
        </w:rPr>
        <w:t xml:space="preserve"> das Schild und die große Schaufel, um den Pfosten in die Erde zu graben, auf ihren Schultern trugen, setzten alles unter dem Wegkreuz ab; der dritte stellte den Werkzeugkasten </w:t>
      </w:r>
      <w:r w:rsidRPr="0056504F">
        <w:rPr>
          <w:rFonts w:ascii="Wingdings" w:hAnsi="Wingdings"/>
          <w:sz w:val="28"/>
        </w:rPr>
        <w:t></w:t>
      </w:r>
      <w:r>
        <w:rPr>
          <w:sz w:val="22"/>
        </w:rPr>
        <w:t xml:space="preserve"> Hammer</w:t>
      </w:r>
      <w:r w:rsidRPr="0056504F">
        <w:rPr>
          <w:rFonts w:ascii="Wingdings" w:hAnsi="Wingdings"/>
          <w:sz w:val="28"/>
        </w:rPr>
        <w:t></w:t>
      </w:r>
      <w:r>
        <w:rPr>
          <w:sz w:val="22"/>
        </w:rPr>
        <w:t xml:space="preserve"> Zange und Nägel daneben und spuckte ermunternd aus.</w:t>
      </w:r>
    </w:p>
    <w:p w14:paraId="6D0A1416" w14:textId="5DC0E3B5" w:rsidR="0056504F" w:rsidRDefault="00C11737" w:rsidP="0056504F">
      <w:pPr>
        <w:jc w:val="both"/>
        <w:rPr>
          <w:sz w:val="22"/>
        </w:rPr>
      </w:pPr>
      <w:r>
        <w:rPr>
          <w:sz w:val="22"/>
        </w:rPr>
        <w:t xml:space="preserve">  ...</w:t>
      </w:r>
    </w:p>
    <w:p w14:paraId="6C0FA07B" w14:textId="77777777" w:rsidR="0056504F" w:rsidRPr="009844D9" w:rsidRDefault="0056504F" w:rsidP="0087695C">
      <w:pPr>
        <w:spacing w:before="240" w:after="240"/>
        <w:sectPr w:rsidR="0056504F" w:rsidRPr="009844D9" w:rsidSect="009844D9">
          <w:type w:val="continuous"/>
          <w:pgSz w:w="11900" w:h="16840"/>
          <w:pgMar w:top="1418" w:right="1418" w:bottom="1134" w:left="1418" w:header="709" w:footer="709" w:gutter="0"/>
          <w:lnNumType w:countBy="5" w:restart="newSection"/>
          <w:cols w:space="708"/>
          <w:docGrid w:linePitch="360"/>
        </w:sectPr>
      </w:pPr>
    </w:p>
    <w:p w14:paraId="61AA2AF0" w14:textId="05E2772A" w:rsidR="00C4599D" w:rsidRDefault="00C11737" w:rsidP="00C11737">
      <w:pPr>
        <w:spacing w:before="240" w:after="120"/>
        <w:jc w:val="right"/>
        <w:rPr>
          <w:rFonts w:asciiTheme="majorHAnsi" w:hAnsiTheme="majorHAnsi"/>
          <w:b/>
          <w:sz w:val="22"/>
          <w:szCs w:val="22"/>
        </w:rPr>
      </w:pPr>
      <w:r w:rsidRPr="00C11737">
        <w:rPr>
          <w:sz w:val="18"/>
        </w:rPr>
        <w:t>(aus: Elisabeth Langgässer, Der Torso, Hamburg: Claasen 1947, S.15-18)</w:t>
      </w:r>
    </w:p>
    <w:p w14:paraId="349C2B2C" w14:textId="77777777" w:rsidR="00B37C4A" w:rsidRDefault="00680E48" w:rsidP="00C11737">
      <w:pPr>
        <w:spacing w:before="240" w:after="120"/>
        <w:rPr>
          <w:rFonts w:asciiTheme="majorHAnsi" w:hAnsiTheme="majorHAnsi"/>
          <w:sz w:val="22"/>
          <w:szCs w:val="22"/>
        </w:rPr>
      </w:pPr>
      <w:r w:rsidRPr="00680E48">
        <w:rPr>
          <w:rFonts w:asciiTheme="majorHAnsi" w:hAnsiTheme="majorHAnsi"/>
          <w:b/>
          <w:sz w:val="22"/>
          <w:szCs w:val="22"/>
        </w:rPr>
        <w:t>Arbeitsanregungen:</w:t>
      </w:r>
      <w:r w:rsidR="00B37C4A">
        <w:rPr>
          <w:rFonts w:asciiTheme="majorHAnsi" w:hAnsiTheme="majorHAnsi"/>
          <w:b/>
          <w:sz w:val="22"/>
          <w:szCs w:val="22"/>
        </w:rPr>
        <w:t xml:space="preserve"> </w:t>
      </w:r>
      <w:r w:rsidR="0056504F" w:rsidRPr="0056504F">
        <w:rPr>
          <w:rFonts w:asciiTheme="majorHAnsi" w:hAnsiTheme="majorHAnsi"/>
          <w:sz w:val="22"/>
          <w:szCs w:val="22"/>
        </w:rPr>
        <w:t>Übung zur Zeichensetzung: Komma bei Relativsätzen und Aufzählungen</w:t>
      </w:r>
    </w:p>
    <w:p w14:paraId="1ADEA332" w14:textId="34E6A1C7" w:rsidR="009E2891" w:rsidRPr="00B37C4A" w:rsidRDefault="00B37C4A" w:rsidP="00B37C4A">
      <w:pPr>
        <w:spacing w:before="240" w:after="120"/>
        <w:rPr>
          <w:rFonts w:asciiTheme="majorHAnsi" w:hAnsiTheme="majorHAnsi"/>
          <w:b/>
          <w:sz w:val="22"/>
          <w:szCs w:val="22"/>
        </w:rPr>
      </w:pPr>
      <w:r>
        <w:rPr>
          <w:noProof/>
        </w:rPr>
        <mc:AlternateContent>
          <mc:Choice Requires="wps">
            <w:drawing>
              <wp:anchor distT="0" distB="0" distL="114300" distR="114300" simplePos="0" relativeHeight="251659264" behindDoc="0" locked="0" layoutInCell="1" allowOverlap="1" wp14:anchorId="0E8A6168" wp14:editId="2D48EF7B">
                <wp:simplePos x="0" y="0"/>
                <wp:positionH relativeFrom="margin">
                  <wp:align>left</wp:align>
                </wp:positionH>
                <wp:positionV relativeFrom="paragraph">
                  <wp:posOffset>615315</wp:posOffset>
                </wp:positionV>
                <wp:extent cx="5598795" cy="2567305"/>
                <wp:effectExtent l="0" t="0" r="20955" b="23495"/>
                <wp:wrapSquare wrapText="bothSides"/>
                <wp:docPr id="1" name="Textfeld 1"/>
                <wp:cNvGraphicFramePr/>
                <a:graphic xmlns:a="http://schemas.openxmlformats.org/drawingml/2006/main">
                  <a:graphicData uri="http://schemas.microsoft.com/office/word/2010/wordprocessingShape">
                    <wps:wsp>
                      <wps:cNvSpPr txBox="1"/>
                      <wps:spPr>
                        <a:xfrm>
                          <a:off x="0" y="0"/>
                          <a:ext cx="5598795" cy="2567305"/>
                        </a:xfrm>
                        <a:prstGeom prst="rect">
                          <a:avLst/>
                        </a:prstGeom>
                        <a:noFill/>
                        <a:ln w="6350">
                          <a:solidFill>
                            <a:prstClr val="black"/>
                          </a:solidFill>
                        </a:ln>
                      </wps:spPr>
                      <wps:txbx>
                        <w:txbxContent>
                          <w:p w14:paraId="1C2A5907" w14:textId="394FACDA" w:rsidR="00B37C4A" w:rsidRPr="00B37C4A" w:rsidRDefault="00B37C4A" w:rsidP="00B37C4A">
                            <w:pPr>
                              <w:pStyle w:val="Listenabsatz"/>
                              <w:spacing w:before="120" w:after="240"/>
                              <w:ind w:left="0"/>
                              <w:rPr>
                                <w:rFonts w:asciiTheme="majorHAnsi" w:hAnsiTheme="majorHAnsi"/>
                                <w:b/>
                                <w:szCs w:val="20"/>
                              </w:rPr>
                            </w:pPr>
                            <w:r w:rsidRPr="00B37C4A">
                              <w:rPr>
                                <w:rFonts w:asciiTheme="majorHAnsi" w:hAnsiTheme="majorHAnsi"/>
                                <w:b/>
                                <w:szCs w:val="20"/>
                              </w:rPr>
                              <w:t>Zeichensetzung: Komma bei Relativsätzen (Attributsätzen) und Aufzählungen</w:t>
                            </w:r>
                          </w:p>
                          <w:p w14:paraId="1FA614A5" w14:textId="77777777" w:rsidR="00B37C4A" w:rsidRPr="00B37C4A" w:rsidRDefault="00B37C4A" w:rsidP="0024348F">
                            <w:pPr>
                              <w:pStyle w:val="Listenabsatz"/>
                              <w:numPr>
                                <w:ilvl w:val="0"/>
                                <w:numId w:val="36"/>
                              </w:numPr>
                              <w:spacing w:before="240" w:after="120"/>
                              <w:rPr>
                                <w:rFonts w:asciiTheme="majorHAnsi" w:hAnsiTheme="majorHAnsi"/>
                                <w:szCs w:val="20"/>
                              </w:rPr>
                            </w:pPr>
                            <w:r w:rsidRPr="00B37C4A">
                              <w:rPr>
                                <w:rFonts w:asciiTheme="majorHAnsi" w:hAnsiTheme="majorHAnsi"/>
                                <w:szCs w:val="20"/>
                              </w:rPr>
                              <w:t>Das Komma steht in einem Satz zwischen gleichrangigen Wörtern oder Wortgruppen in Aufzählungen. Nach dem letzten Glied der Aufzählung steht kein Komma.</w:t>
                            </w:r>
                          </w:p>
                          <w:p w14:paraId="4172D323" w14:textId="77777777" w:rsidR="00B37C4A" w:rsidRPr="00B37C4A" w:rsidRDefault="00B37C4A" w:rsidP="0024348F">
                            <w:pPr>
                              <w:pStyle w:val="Listenabsatz"/>
                              <w:numPr>
                                <w:ilvl w:val="0"/>
                                <w:numId w:val="36"/>
                              </w:numPr>
                              <w:spacing w:before="240" w:after="120"/>
                              <w:rPr>
                                <w:rFonts w:asciiTheme="majorHAnsi" w:hAnsiTheme="majorHAnsi"/>
                                <w:szCs w:val="20"/>
                              </w:rPr>
                            </w:pPr>
                            <w:r w:rsidRPr="00B37C4A">
                              <w:rPr>
                                <w:rFonts w:asciiTheme="majorHAnsi" w:hAnsiTheme="majorHAnsi"/>
                                <w:szCs w:val="20"/>
                              </w:rPr>
                              <w:t xml:space="preserve">Werden gleichrangige Teilsätze (Hauptsätze oder Nebensätze) „aufgezählt“, dann werden sie mit Kommas voneinander abgetrennt. </w:t>
                            </w:r>
                          </w:p>
                          <w:p w14:paraId="6D1AAD58" w14:textId="77777777" w:rsidR="00B37C4A" w:rsidRPr="00B37C4A" w:rsidRDefault="00B37C4A" w:rsidP="0024348F">
                            <w:pPr>
                              <w:pStyle w:val="Listenabsatz"/>
                              <w:numPr>
                                <w:ilvl w:val="0"/>
                                <w:numId w:val="36"/>
                              </w:numPr>
                              <w:spacing w:before="240" w:after="120"/>
                              <w:rPr>
                                <w:rFonts w:asciiTheme="majorHAnsi" w:hAnsiTheme="majorHAnsi"/>
                                <w:szCs w:val="20"/>
                              </w:rPr>
                            </w:pPr>
                            <w:r w:rsidRPr="00B37C4A">
                              <w:rPr>
                                <w:rFonts w:asciiTheme="majorHAnsi" w:hAnsiTheme="majorHAnsi"/>
                                <w:szCs w:val="20"/>
                              </w:rPr>
                              <w:t xml:space="preserve">Nebensätze grenzt man mit Kommas ab. Sind sie eingeschoben, so schließt man sie in Kommas ein. </w:t>
                            </w:r>
                          </w:p>
                          <w:p w14:paraId="3378FBAF" w14:textId="77777777" w:rsidR="00B37C4A" w:rsidRPr="00B37C4A" w:rsidRDefault="00B37C4A" w:rsidP="009E2891">
                            <w:pPr>
                              <w:pStyle w:val="Listenabsatz"/>
                              <w:numPr>
                                <w:ilvl w:val="1"/>
                                <w:numId w:val="36"/>
                              </w:numPr>
                              <w:spacing w:before="240" w:after="120"/>
                              <w:rPr>
                                <w:rFonts w:asciiTheme="majorHAnsi" w:hAnsiTheme="majorHAnsi"/>
                                <w:szCs w:val="20"/>
                              </w:rPr>
                            </w:pPr>
                            <w:r w:rsidRPr="00B37C4A">
                              <w:rPr>
                                <w:rFonts w:asciiTheme="majorHAnsi" w:hAnsiTheme="majorHAnsi"/>
                                <w:szCs w:val="20"/>
                              </w:rPr>
                              <w:t>Nebensätze, die mit einem Relativpronomen (</w:t>
                            </w:r>
                            <w:r w:rsidRPr="00B37C4A">
                              <w:rPr>
                                <w:rFonts w:asciiTheme="majorHAnsi" w:hAnsiTheme="majorHAnsi"/>
                                <w:i/>
                                <w:szCs w:val="20"/>
                              </w:rPr>
                              <w:t>der, die, das, welcher, welche, welches, wo, wie, wodurch …</w:t>
                            </w:r>
                            <w:r w:rsidRPr="00B37C4A">
                              <w:rPr>
                                <w:rFonts w:asciiTheme="majorHAnsi" w:hAnsiTheme="majorHAnsi"/>
                                <w:szCs w:val="20"/>
                              </w:rPr>
                              <w:t xml:space="preserve">) mit einem übergeordneten Hauptsatz verknüpft sind, werden von diesem mit einem Komma abgetrennt.  Solche Nebensätze werden nach dem dabei verwendeten Pronomen, </w:t>
                            </w:r>
                            <w:r w:rsidRPr="00B37C4A">
                              <w:rPr>
                                <w:rFonts w:asciiTheme="majorHAnsi" w:hAnsiTheme="majorHAnsi"/>
                                <w:b/>
                                <w:szCs w:val="20"/>
                              </w:rPr>
                              <w:t>Relativsätze</w:t>
                            </w:r>
                            <w:r w:rsidRPr="00B37C4A">
                              <w:rPr>
                                <w:rFonts w:asciiTheme="majorHAnsi" w:hAnsiTheme="majorHAnsi"/>
                                <w:szCs w:val="20"/>
                              </w:rPr>
                              <w:t xml:space="preserve"> genannt. Weil sie aber auch Attribute (</w:t>
                            </w:r>
                            <w:r w:rsidRPr="00B37C4A">
                              <w:rPr>
                                <w:rFonts w:asciiTheme="majorHAnsi" w:hAnsiTheme="majorHAnsi"/>
                                <w:i/>
                                <w:szCs w:val="20"/>
                              </w:rPr>
                              <w:t>Was für ein?</w:t>
                            </w:r>
                            <w:r w:rsidRPr="00B37C4A">
                              <w:rPr>
                                <w:rFonts w:asciiTheme="majorHAnsi" w:hAnsiTheme="majorHAnsi"/>
                                <w:szCs w:val="20"/>
                              </w:rPr>
                              <w:t>) als Satzglieder bzw. Satzgliedteile in einem Satz vertreten werden solche Sätze auch Attributsätze genannt.</w:t>
                            </w:r>
                          </w:p>
                          <w:p w14:paraId="435C4603" w14:textId="77777777" w:rsidR="00B37C4A" w:rsidRPr="00B37C4A" w:rsidRDefault="00B37C4A" w:rsidP="005F7BAD">
                            <w:pPr>
                              <w:pStyle w:val="Listenabsatz"/>
                              <w:spacing w:before="240" w:after="120"/>
                              <w:ind w:left="1416"/>
                              <w:rPr>
                                <w:rFonts w:asciiTheme="majorHAnsi" w:hAnsiTheme="majorHAnsi"/>
                                <w:szCs w:val="20"/>
                              </w:rPr>
                            </w:pPr>
                            <w:r w:rsidRPr="00B37C4A">
                              <w:rPr>
                                <w:rFonts w:asciiTheme="majorHAnsi" w:hAnsiTheme="majorHAnsi"/>
                                <w:szCs w:val="20"/>
                              </w:rPr>
                              <w:t xml:space="preserve">Bsp.: Das Haus, das groß ist, </w:t>
                            </w:r>
                            <w:r w:rsidRPr="00B37C4A">
                              <w:rPr>
                                <w:rFonts w:asciiTheme="majorHAnsi" w:hAnsiTheme="majorHAnsi"/>
                                <w:i/>
                                <w:szCs w:val="20"/>
                              </w:rPr>
                              <w:t>(Attributsatz: Was für ein Haus?)</w:t>
                            </w:r>
                            <w:r w:rsidRPr="00B37C4A">
                              <w:rPr>
                                <w:rFonts w:asciiTheme="majorHAnsi" w:hAnsiTheme="majorHAnsi"/>
                                <w:szCs w:val="20"/>
                              </w:rPr>
                              <w:t xml:space="preserve"> steht in freier Landschaft. – Das große </w:t>
                            </w:r>
                            <w:r w:rsidRPr="00B37C4A">
                              <w:rPr>
                                <w:rFonts w:asciiTheme="majorHAnsi" w:hAnsiTheme="majorHAnsi"/>
                                <w:i/>
                                <w:szCs w:val="20"/>
                              </w:rPr>
                              <w:t>(Adjektivattribut: Was für ein?)</w:t>
                            </w:r>
                            <w:r w:rsidRPr="00B37C4A">
                              <w:rPr>
                                <w:rFonts w:asciiTheme="majorHAnsi" w:hAnsiTheme="majorHAnsi"/>
                                <w:szCs w:val="20"/>
                              </w:rPr>
                              <w:t xml:space="preserve"> Haus steht in freier Landschaft.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A6168" id="_x0000_t202" coordsize="21600,21600" o:spt="202" path="m,l,21600r21600,l21600,xe">
                <v:stroke joinstyle="miter"/>
                <v:path gradientshapeok="t" o:connecttype="rect"/>
              </v:shapetype>
              <v:shape id="Textfeld 1" o:spid="_x0000_s1026" type="#_x0000_t202" style="position:absolute;margin-left:0;margin-top:48.45pt;width:440.85pt;height:20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" filled="f" strokeweight=".5pt">
                <v:fill o:detectmouseclick="t"/>
                <v:textbox>
                  <w:txbxContent>
                    <w:p w14:paraId="1C2A5907" w14:textId="394FACDA" w:rsidR="00B37C4A" w:rsidRPr="00B37C4A" w:rsidRDefault="00B37C4A" w:rsidP="00B37C4A">
                      <w:pPr>
                        <w:pStyle w:val="Listenabsatz"/>
                        <w:spacing w:before="120" w:after="240"/>
                        <w:ind w:left="0"/>
                        <w:rPr>
                          <w:rFonts w:asciiTheme="majorHAnsi" w:hAnsiTheme="majorHAnsi"/>
                          <w:b/>
                          <w:szCs w:val="20"/>
                        </w:rPr>
                      </w:pPr>
                      <w:r w:rsidRPr="00B37C4A">
                        <w:rPr>
                          <w:rFonts w:asciiTheme="majorHAnsi" w:hAnsiTheme="majorHAnsi"/>
                          <w:b/>
                          <w:szCs w:val="20"/>
                        </w:rPr>
                        <w:t>Zeichensetzung: Komma bei Relativsätzen (Attributsätzen) und Aufzählungen</w:t>
                      </w:r>
                    </w:p>
                    <w:p w14:paraId="1FA614A5" w14:textId="77777777" w:rsidR="00B37C4A" w:rsidRPr="00B37C4A" w:rsidRDefault="00B37C4A" w:rsidP="0024348F">
                      <w:pPr>
                        <w:pStyle w:val="Listenabsatz"/>
                        <w:numPr>
                          <w:ilvl w:val="0"/>
                          <w:numId w:val="36"/>
                        </w:numPr>
                        <w:spacing w:before="240" w:after="120"/>
                        <w:rPr>
                          <w:rFonts w:asciiTheme="majorHAnsi" w:hAnsiTheme="majorHAnsi"/>
                          <w:szCs w:val="20"/>
                        </w:rPr>
                      </w:pPr>
                      <w:r w:rsidRPr="00B37C4A">
                        <w:rPr>
                          <w:rFonts w:asciiTheme="majorHAnsi" w:hAnsiTheme="majorHAnsi"/>
                          <w:szCs w:val="20"/>
                        </w:rPr>
                        <w:t>Das Komma steht in einem Satz zwischen gleichrangigen Wörtern oder Wortgruppen in Aufzählungen. Nach dem letzten Glied der Aufzählung steht kein Komma.</w:t>
                      </w:r>
                    </w:p>
                    <w:p w14:paraId="4172D323" w14:textId="77777777" w:rsidR="00B37C4A" w:rsidRPr="00B37C4A" w:rsidRDefault="00B37C4A" w:rsidP="0024348F">
                      <w:pPr>
                        <w:pStyle w:val="Listenabsatz"/>
                        <w:numPr>
                          <w:ilvl w:val="0"/>
                          <w:numId w:val="36"/>
                        </w:numPr>
                        <w:spacing w:before="240" w:after="120"/>
                        <w:rPr>
                          <w:rFonts w:asciiTheme="majorHAnsi" w:hAnsiTheme="majorHAnsi"/>
                          <w:szCs w:val="20"/>
                        </w:rPr>
                      </w:pPr>
                      <w:r w:rsidRPr="00B37C4A">
                        <w:rPr>
                          <w:rFonts w:asciiTheme="majorHAnsi" w:hAnsiTheme="majorHAnsi"/>
                          <w:szCs w:val="20"/>
                        </w:rPr>
                        <w:t xml:space="preserve">Werden gleichrangige Teilsätze (Hauptsätze oder Nebensätze) „aufgezählt“, dann werden sie mit Kommas voneinander abgetrennt. </w:t>
                      </w:r>
                    </w:p>
                    <w:p w14:paraId="6D1AAD58" w14:textId="77777777" w:rsidR="00B37C4A" w:rsidRPr="00B37C4A" w:rsidRDefault="00B37C4A" w:rsidP="0024348F">
                      <w:pPr>
                        <w:pStyle w:val="Listenabsatz"/>
                        <w:numPr>
                          <w:ilvl w:val="0"/>
                          <w:numId w:val="36"/>
                        </w:numPr>
                        <w:spacing w:before="240" w:after="120"/>
                        <w:rPr>
                          <w:rFonts w:asciiTheme="majorHAnsi" w:hAnsiTheme="majorHAnsi"/>
                          <w:szCs w:val="20"/>
                        </w:rPr>
                      </w:pPr>
                      <w:r w:rsidRPr="00B37C4A">
                        <w:rPr>
                          <w:rFonts w:asciiTheme="majorHAnsi" w:hAnsiTheme="majorHAnsi"/>
                          <w:szCs w:val="20"/>
                        </w:rPr>
                        <w:t xml:space="preserve">Nebensätze grenzt man mit Kommas ab. Sind sie eingeschoben, so schließt man sie in Kommas ein. </w:t>
                      </w:r>
                    </w:p>
                    <w:p w14:paraId="3378FBAF" w14:textId="77777777" w:rsidR="00B37C4A" w:rsidRPr="00B37C4A" w:rsidRDefault="00B37C4A" w:rsidP="009E2891">
                      <w:pPr>
                        <w:pStyle w:val="Listenabsatz"/>
                        <w:numPr>
                          <w:ilvl w:val="1"/>
                          <w:numId w:val="36"/>
                        </w:numPr>
                        <w:spacing w:before="240" w:after="120"/>
                        <w:rPr>
                          <w:rFonts w:asciiTheme="majorHAnsi" w:hAnsiTheme="majorHAnsi"/>
                          <w:szCs w:val="20"/>
                        </w:rPr>
                      </w:pPr>
                      <w:r w:rsidRPr="00B37C4A">
                        <w:rPr>
                          <w:rFonts w:asciiTheme="majorHAnsi" w:hAnsiTheme="majorHAnsi"/>
                          <w:szCs w:val="20"/>
                        </w:rPr>
                        <w:t>Nebensätze, die mit einem Relativpronomen (</w:t>
                      </w:r>
                      <w:r w:rsidRPr="00B37C4A">
                        <w:rPr>
                          <w:rFonts w:asciiTheme="majorHAnsi" w:hAnsiTheme="majorHAnsi"/>
                          <w:i/>
                          <w:szCs w:val="20"/>
                        </w:rPr>
                        <w:t>der, die, das, welcher, welche, welches, wo, wie, wodurch …</w:t>
                      </w:r>
                      <w:r w:rsidRPr="00B37C4A">
                        <w:rPr>
                          <w:rFonts w:asciiTheme="majorHAnsi" w:hAnsiTheme="majorHAnsi"/>
                          <w:szCs w:val="20"/>
                        </w:rPr>
                        <w:t xml:space="preserve">) mit einem übergeordneten Hauptsatz verknüpft sind, werden von diesem mit einem Komma abgetrennt.  Solche Nebensätze werden nach dem dabei verwendeten Pronomen, </w:t>
                      </w:r>
                      <w:r w:rsidRPr="00B37C4A">
                        <w:rPr>
                          <w:rFonts w:asciiTheme="majorHAnsi" w:hAnsiTheme="majorHAnsi"/>
                          <w:b/>
                          <w:szCs w:val="20"/>
                        </w:rPr>
                        <w:t>Relativsätze</w:t>
                      </w:r>
                      <w:r w:rsidRPr="00B37C4A">
                        <w:rPr>
                          <w:rFonts w:asciiTheme="majorHAnsi" w:hAnsiTheme="majorHAnsi"/>
                          <w:szCs w:val="20"/>
                        </w:rPr>
                        <w:t xml:space="preserve"> genannt. Weil sie aber auch Attribute (</w:t>
                      </w:r>
                      <w:r w:rsidRPr="00B37C4A">
                        <w:rPr>
                          <w:rFonts w:asciiTheme="majorHAnsi" w:hAnsiTheme="majorHAnsi"/>
                          <w:i/>
                          <w:szCs w:val="20"/>
                        </w:rPr>
                        <w:t>Was für ein?</w:t>
                      </w:r>
                      <w:r w:rsidRPr="00B37C4A">
                        <w:rPr>
                          <w:rFonts w:asciiTheme="majorHAnsi" w:hAnsiTheme="majorHAnsi"/>
                          <w:szCs w:val="20"/>
                        </w:rPr>
                        <w:t>) als Satzglieder bzw. Satzgliedteile in einem Satz vertreten werden solche Sätze auch Attributsätze genannt.</w:t>
                      </w:r>
                    </w:p>
                    <w:p w14:paraId="435C4603" w14:textId="77777777" w:rsidR="00B37C4A" w:rsidRPr="00B37C4A" w:rsidRDefault="00B37C4A" w:rsidP="005F7BAD">
                      <w:pPr>
                        <w:pStyle w:val="Listenabsatz"/>
                        <w:spacing w:before="240" w:after="120"/>
                        <w:ind w:left="1416"/>
                        <w:rPr>
                          <w:rFonts w:asciiTheme="majorHAnsi" w:hAnsiTheme="majorHAnsi"/>
                          <w:szCs w:val="20"/>
                        </w:rPr>
                      </w:pPr>
                      <w:r w:rsidRPr="00B37C4A">
                        <w:rPr>
                          <w:rFonts w:asciiTheme="majorHAnsi" w:hAnsiTheme="majorHAnsi"/>
                          <w:szCs w:val="20"/>
                        </w:rPr>
                        <w:t xml:space="preserve">Bsp.: Das Haus, das groß ist, </w:t>
                      </w:r>
                      <w:r w:rsidRPr="00B37C4A">
                        <w:rPr>
                          <w:rFonts w:asciiTheme="majorHAnsi" w:hAnsiTheme="majorHAnsi"/>
                          <w:i/>
                          <w:szCs w:val="20"/>
                        </w:rPr>
                        <w:t>(Attributsatz: Was für ein Haus?)</w:t>
                      </w:r>
                      <w:r w:rsidRPr="00B37C4A">
                        <w:rPr>
                          <w:rFonts w:asciiTheme="majorHAnsi" w:hAnsiTheme="majorHAnsi"/>
                          <w:szCs w:val="20"/>
                        </w:rPr>
                        <w:t xml:space="preserve"> steht in freier Landschaft. – Das große </w:t>
                      </w:r>
                      <w:r w:rsidRPr="00B37C4A">
                        <w:rPr>
                          <w:rFonts w:asciiTheme="majorHAnsi" w:hAnsiTheme="majorHAnsi"/>
                          <w:i/>
                          <w:szCs w:val="20"/>
                        </w:rPr>
                        <w:t>(Adjektivattribut: Was für ein?)</w:t>
                      </w:r>
                      <w:r w:rsidRPr="00B37C4A">
                        <w:rPr>
                          <w:rFonts w:asciiTheme="majorHAnsi" w:hAnsiTheme="majorHAnsi"/>
                          <w:szCs w:val="20"/>
                        </w:rPr>
                        <w:t xml:space="preserve"> Haus steht in freier Landschaft.</w:t>
                      </w:r>
                    </w:p>
                  </w:txbxContent>
                </v:textbox>
                <w10:wrap type="square" anchorx="margin"/>
              </v:shape>
            </w:pict>
          </mc:Fallback>
        </mc:AlternateContent>
      </w:r>
      <w:r w:rsidR="0056504F" w:rsidRPr="00C11737">
        <w:rPr>
          <w:rFonts w:asciiTheme="majorHAnsi" w:hAnsiTheme="majorHAnsi"/>
          <w:sz w:val="22"/>
          <w:szCs w:val="22"/>
        </w:rPr>
        <w:t>Lesen Sie den Textabschnitt</w:t>
      </w:r>
      <w:r w:rsidR="007B169F">
        <w:rPr>
          <w:rFonts w:asciiTheme="majorHAnsi" w:hAnsiTheme="majorHAnsi"/>
          <w:sz w:val="22"/>
          <w:szCs w:val="22"/>
        </w:rPr>
        <w:t xml:space="preserve"> </w:t>
      </w:r>
      <w:r w:rsidR="0056504F" w:rsidRPr="00C11737">
        <w:rPr>
          <w:rFonts w:asciiTheme="majorHAnsi" w:hAnsiTheme="majorHAnsi"/>
          <w:sz w:val="22"/>
          <w:szCs w:val="22"/>
        </w:rPr>
        <w:t xml:space="preserve"> und ergänz</w:t>
      </w:r>
      <w:r w:rsidR="007B169F">
        <w:rPr>
          <w:rFonts w:asciiTheme="majorHAnsi" w:hAnsiTheme="majorHAnsi"/>
          <w:sz w:val="22"/>
          <w:szCs w:val="22"/>
        </w:rPr>
        <w:t>en Sie dabei die Zeichensetzung</w:t>
      </w:r>
      <w:r w:rsidR="0056504F" w:rsidRPr="00C11737">
        <w:rPr>
          <w:rFonts w:asciiTheme="majorHAnsi" w:hAnsiTheme="majorHAnsi"/>
          <w:sz w:val="22"/>
          <w:szCs w:val="22"/>
        </w:rPr>
        <w:t xml:space="preserve"> an den mit </w:t>
      </w:r>
      <w:r w:rsidR="0056504F" w:rsidRPr="00C11737">
        <w:rPr>
          <w:rFonts w:ascii="Wingdings" w:hAnsi="Wingdings"/>
          <w:sz w:val="28"/>
        </w:rPr>
        <w:t></w:t>
      </w:r>
      <w:r w:rsidR="0056504F" w:rsidRPr="00C11737">
        <w:rPr>
          <w:rFonts w:asciiTheme="majorHAnsi" w:hAnsiTheme="majorHAnsi"/>
          <w:sz w:val="22"/>
          <w:szCs w:val="22"/>
        </w:rPr>
        <w:t xml:space="preserve"> gekennzeichneten Stellen.</w:t>
      </w:r>
      <w:bookmarkStart w:id="0" w:name="_GoBack"/>
      <w:bookmarkEnd w:id="0"/>
    </w:p>
    <w:sectPr w:rsidR="009E2891" w:rsidRPr="00B37C4A" w:rsidSect="00F554B4">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B1CE4" w14:textId="77777777" w:rsidR="00465036" w:rsidRDefault="00465036" w:rsidP="003016EC">
      <w:r>
        <w:separator/>
      </w:r>
    </w:p>
  </w:endnote>
  <w:endnote w:type="continuationSeparator" w:id="0">
    <w:p w14:paraId="71A0604B" w14:textId="77777777" w:rsidR="00465036" w:rsidRDefault="00465036"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BDBE" w14:textId="77777777" w:rsidR="000D1314" w:rsidRPr="0022746E" w:rsidRDefault="000D1314" w:rsidP="000D131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572" name="Grafik 57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p w14:paraId="61C1A301" w14:textId="0DF32D76" w:rsidR="00227AF7" w:rsidRPr="000D1314" w:rsidRDefault="00227AF7" w:rsidP="000D13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125D1E7F" w:rsidR="00227AF7" w:rsidRPr="0064429D" w:rsidRDefault="0026014A" w:rsidP="0064429D">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573" name="Grafik 57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4E7D9" w14:textId="77777777" w:rsidR="00465036" w:rsidRDefault="00465036" w:rsidP="003016EC">
      <w:r>
        <w:separator/>
      </w:r>
    </w:p>
  </w:footnote>
  <w:footnote w:type="continuationSeparator" w:id="0">
    <w:p w14:paraId="5E748719" w14:textId="77777777" w:rsidR="00465036" w:rsidRDefault="00465036"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029413BF" w:rsidR="001B6478" w:rsidRPr="003B0F77" w:rsidRDefault="00465036"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56504F">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CE3E63" id="Rechteck 4" o:spid="_x0000_s1027"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Mi+QEAAMw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56504F">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570"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095895AB" w:rsidR="00227AF7" w:rsidRPr="003B0F77" w:rsidRDefault="00227AF7"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57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B37C4A">
      <w:rPr>
        <w:rFonts w:asciiTheme="majorHAnsi" w:hAnsiTheme="majorHAnsi"/>
      </w:rPr>
      <w:t xml:space="preserve">                                                </w:t>
    </w:r>
    <w:r w:rsidRPr="003B0F77">
      <w:rPr>
        <w:rFonts w:asciiTheme="majorHAnsi" w:hAnsiTheme="majorHAnsi"/>
      </w:rPr>
      <w:t>teachSam-OER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C7B2A"/>
    <w:multiLevelType w:val="hybridMultilevel"/>
    <w:tmpl w:val="D262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AE61B7"/>
    <w:multiLevelType w:val="hybridMultilevel"/>
    <w:tmpl w:val="0C1CF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70572B"/>
    <w:multiLevelType w:val="hybridMultilevel"/>
    <w:tmpl w:val="A1D85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213834"/>
    <w:multiLevelType w:val="hybridMultilevel"/>
    <w:tmpl w:val="DCF8C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041F97"/>
    <w:multiLevelType w:val="hybridMultilevel"/>
    <w:tmpl w:val="2B2A572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B06FCA"/>
    <w:multiLevelType w:val="hybridMultilevel"/>
    <w:tmpl w:val="BCB4DB9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A18E1"/>
    <w:multiLevelType w:val="hybridMultilevel"/>
    <w:tmpl w:val="7C86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2F64E8"/>
    <w:multiLevelType w:val="hybridMultilevel"/>
    <w:tmpl w:val="CEFC3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856B1C"/>
    <w:multiLevelType w:val="hybridMultilevel"/>
    <w:tmpl w:val="DF64A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3A3589"/>
    <w:multiLevelType w:val="hybridMultilevel"/>
    <w:tmpl w:val="0A84DF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791E6F"/>
    <w:multiLevelType w:val="hybridMultilevel"/>
    <w:tmpl w:val="A5AAFF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A85B7C"/>
    <w:multiLevelType w:val="hybridMultilevel"/>
    <w:tmpl w:val="F9F83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D61C66"/>
    <w:multiLevelType w:val="hybridMultilevel"/>
    <w:tmpl w:val="3F0AD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1F67EA"/>
    <w:multiLevelType w:val="hybridMultilevel"/>
    <w:tmpl w:val="AB4280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914FAE"/>
    <w:multiLevelType w:val="hybridMultilevel"/>
    <w:tmpl w:val="F2E25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5572EB9"/>
    <w:multiLevelType w:val="hybridMultilevel"/>
    <w:tmpl w:val="5B3C63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9436E"/>
    <w:multiLevelType w:val="hybridMultilevel"/>
    <w:tmpl w:val="34B2E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894EFE"/>
    <w:multiLevelType w:val="hybridMultilevel"/>
    <w:tmpl w:val="35C2D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E0326A"/>
    <w:multiLevelType w:val="hybridMultilevel"/>
    <w:tmpl w:val="EB0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AA1589"/>
    <w:multiLevelType w:val="hybridMultilevel"/>
    <w:tmpl w:val="D520A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54439AE"/>
    <w:multiLevelType w:val="hybridMultilevel"/>
    <w:tmpl w:val="E9FA9C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023B37"/>
    <w:multiLevelType w:val="hybridMultilevel"/>
    <w:tmpl w:val="E010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085727A"/>
    <w:multiLevelType w:val="hybridMultilevel"/>
    <w:tmpl w:val="EE9A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62B275E"/>
    <w:multiLevelType w:val="hybridMultilevel"/>
    <w:tmpl w:val="132C06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0"/>
  </w:num>
  <w:num w:numId="2">
    <w:abstractNumId w:val="22"/>
  </w:num>
  <w:num w:numId="3">
    <w:abstractNumId w:val="26"/>
  </w:num>
  <w:num w:numId="4">
    <w:abstractNumId w:val="10"/>
  </w:num>
  <w:num w:numId="5">
    <w:abstractNumId w:val="34"/>
  </w:num>
  <w:num w:numId="6">
    <w:abstractNumId w:val="6"/>
  </w:num>
  <w:num w:numId="7">
    <w:abstractNumId w:val="3"/>
  </w:num>
  <w:num w:numId="8">
    <w:abstractNumId w:val="0"/>
  </w:num>
  <w:num w:numId="9">
    <w:abstractNumId w:val="17"/>
  </w:num>
  <w:num w:numId="10">
    <w:abstractNumId w:val="31"/>
  </w:num>
  <w:num w:numId="11">
    <w:abstractNumId w:val="7"/>
  </w:num>
  <w:num w:numId="12">
    <w:abstractNumId w:val="5"/>
  </w:num>
  <w:num w:numId="13">
    <w:abstractNumId w:val="8"/>
  </w:num>
  <w:num w:numId="14">
    <w:abstractNumId w:val="1"/>
  </w:num>
  <w:num w:numId="15">
    <w:abstractNumId w:val="33"/>
  </w:num>
  <w:num w:numId="16">
    <w:abstractNumId w:val="21"/>
  </w:num>
  <w:num w:numId="17">
    <w:abstractNumId w:val="12"/>
  </w:num>
  <w:num w:numId="18">
    <w:abstractNumId w:val="35"/>
  </w:num>
  <w:num w:numId="19">
    <w:abstractNumId w:val="27"/>
  </w:num>
  <w:num w:numId="20">
    <w:abstractNumId w:val="30"/>
  </w:num>
  <w:num w:numId="21">
    <w:abstractNumId w:val="29"/>
  </w:num>
  <w:num w:numId="22">
    <w:abstractNumId w:val="32"/>
  </w:num>
  <w:num w:numId="23">
    <w:abstractNumId w:val="24"/>
  </w:num>
  <w:num w:numId="24">
    <w:abstractNumId w:val="11"/>
  </w:num>
  <w:num w:numId="25">
    <w:abstractNumId w:val="2"/>
  </w:num>
  <w:num w:numId="26">
    <w:abstractNumId w:val="28"/>
  </w:num>
  <w:num w:numId="27">
    <w:abstractNumId w:val="16"/>
  </w:num>
  <w:num w:numId="28">
    <w:abstractNumId w:val="14"/>
  </w:num>
  <w:num w:numId="29">
    <w:abstractNumId w:val="9"/>
  </w:num>
  <w:num w:numId="30">
    <w:abstractNumId w:val="23"/>
  </w:num>
  <w:num w:numId="31">
    <w:abstractNumId w:val="13"/>
  </w:num>
  <w:num w:numId="32">
    <w:abstractNumId w:val="25"/>
  </w:num>
  <w:num w:numId="33">
    <w:abstractNumId w:val="4"/>
  </w:num>
  <w:num w:numId="34">
    <w:abstractNumId w:val="18"/>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21EB0"/>
    <w:rsid w:val="00042F8F"/>
    <w:rsid w:val="00056367"/>
    <w:rsid w:val="00065E89"/>
    <w:rsid w:val="00067979"/>
    <w:rsid w:val="0008142E"/>
    <w:rsid w:val="000912E9"/>
    <w:rsid w:val="000A0C8B"/>
    <w:rsid w:val="000B4256"/>
    <w:rsid w:val="000B632C"/>
    <w:rsid w:val="000D1314"/>
    <w:rsid w:val="000D2625"/>
    <w:rsid w:val="000E0CA3"/>
    <w:rsid w:val="000F3433"/>
    <w:rsid w:val="000F36E0"/>
    <w:rsid w:val="00100720"/>
    <w:rsid w:val="00122AD4"/>
    <w:rsid w:val="00131A1C"/>
    <w:rsid w:val="00133B73"/>
    <w:rsid w:val="00142693"/>
    <w:rsid w:val="00153614"/>
    <w:rsid w:val="001572D3"/>
    <w:rsid w:val="00167960"/>
    <w:rsid w:val="00183329"/>
    <w:rsid w:val="0019512F"/>
    <w:rsid w:val="001A1288"/>
    <w:rsid w:val="001B09BD"/>
    <w:rsid w:val="001B52BE"/>
    <w:rsid w:val="001B6478"/>
    <w:rsid w:val="001C540A"/>
    <w:rsid w:val="001C62B6"/>
    <w:rsid w:val="001F7DC7"/>
    <w:rsid w:val="00216E98"/>
    <w:rsid w:val="00220A3C"/>
    <w:rsid w:val="00227AF7"/>
    <w:rsid w:val="002349C6"/>
    <w:rsid w:val="00236BDA"/>
    <w:rsid w:val="0024348F"/>
    <w:rsid w:val="002545C9"/>
    <w:rsid w:val="0026014A"/>
    <w:rsid w:val="002B1087"/>
    <w:rsid w:val="002C3C8E"/>
    <w:rsid w:val="002E01F3"/>
    <w:rsid w:val="002F5B10"/>
    <w:rsid w:val="003016EC"/>
    <w:rsid w:val="00305648"/>
    <w:rsid w:val="00322803"/>
    <w:rsid w:val="00333DFD"/>
    <w:rsid w:val="003404CA"/>
    <w:rsid w:val="00355B1C"/>
    <w:rsid w:val="003577A2"/>
    <w:rsid w:val="00396C15"/>
    <w:rsid w:val="003A41EC"/>
    <w:rsid w:val="003B02D9"/>
    <w:rsid w:val="003B0F77"/>
    <w:rsid w:val="003E244A"/>
    <w:rsid w:val="00404476"/>
    <w:rsid w:val="004349E6"/>
    <w:rsid w:val="00455B09"/>
    <w:rsid w:val="00462E1E"/>
    <w:rsid w:val="00463E45"/>
    <w:rsid w:val="00465036"/>
    <w:rsid w:val="00473430"/>
    <w:rsid w:val="00494071"/>
    <w:rsid w:val="004A334A"/>
    <w:rsid w:val="004B4583"/>
    <w:rsid w:val="004C3E3F"/>
    <w:rsid w:val="004E13D1"/>
    <w:rsid w:val="005015E4"/>
    <w:rsid w:val="00515909"/>
    <w:rsid w:val="00542CB3"/>
    <w:rsid w:val="00546872"/>
    <w:rsid w:val="005513EF"/>
    <w:rsid w:val="0055598E"/>
    <w:rsid w:val="0056504F"/>
    <w:rsid w:val="005652EA"/>
    <w:rsid w:val="005746E5"/>
    <w:rsid w:val="00592822"/>
    <w:rsid w:val="005B4958"/>
    <w:rsid w:val="005B7D8B"/>
    <w:rsid w:val="005C5BCD"/>
    <w:rsid w:val="005D5259"/>
    <w:rsid w:val="005F4234"/>
    <w:rsid w:val="005F72B8"/>
    <w:rsid w:val="00622259"/>
    <w:rsid w:val="00622FA1"/>
    <w:rsid w:val="006238EF"/>
    <w:rsid w:val="006403F3"/>
    <w:rsid w:val="006411D4"/>
    <w:rsid w:val="00643B36"/>
    <w:rsid w:val="0064429D"/>
    <w:rsid w:val="00661704"/>
    <w:rsid w:val="006723F1"/>
    <w:rsid w:val="00680E48"/>
    <w:rsid w:val="006A2167"/>
    <w:rsid w:val="006C033C"/>
    <w:rsid w:val="006C2150"/>
    <w:rsid w:val="006F3164"/>
    <w:rsid w:val="00732267"/>
    <w:rsid w:val="00734E9B"/>
    <w:rsid w:val="0073794C"/>
    <w:rsid w:val="00744BAA"/>
    <w:rsid w:val="007528A3"/>
    <w:rsid w:val="007B169F"/>
    <w:rsid w:val="007D295E"/>
    <w:rsid w:val="007D56D8"/>
    <w:rsid w:val="007F7205"/>
    <w:rsid w:val="008220D6"/>
    <w:rsid w:val="0083785D"/>
    <w:rsid w:val="00846DA0"/>
    <w:rsid w:val="00853EB3"/>
    <w:rsid w:val="0085609C"/>
    <w:rsid w:val="00861CE6"/>
    <w:rsid w:val="00864215"/>
    <w:rsid w:val="00865CB4"/>
    <w:rsid w:val="0087597D"/>
    <w:rsid w:val="0087695C"/>
    <w:rsid w:val="00892896"/>
    <w:rsid w:val="008A145A"/>
    <w:rsid w:val="008A7AED"/>
    <w:rsid w:val="008C2E3D"/>
    <w:rsid w:val="008F6F18"/>
    <w:rsid w:val="00913AF8"/>
    <w:rsid w:val="00935348"/>
    <w:rsid w:val="00936D8A"/>
    <w:rsid w:val="0094187E"/>
    <w:rsid w:val="009844D9"/>
    <w:rsid w:val="00987661"/>
    <w:rsid w:val="009A5419"/>
    <w:rsid w:val="009B080D"/>
    <w:rsid w:val="009C263A"/>
    <w:rsid w:val="009C7587"/>
    <w:rsid w:val="009E2891"/>
    <w:rsid w:val="009F089C"/>
    <w:rsid w:val="009F10E3"/>
    <w:rsid w:val="00A05BA7"/>
    <w:rsid w:val="00A229B4"/>
    <w:rsid w:val="00A23041"/>
    <w:rsid w:val="00A27D10"/>
    <w:rsid w:val="00A44D1F"/>
    <w:rsid w:val="00A76311"/>
    <w:rsid w:val="00A822DE"/>
    <w:rsid w:val="00AA1DDF"/>
    <w:rsid w:val="00AA7AC4"/>
    <w:rsid w:val="00AB43C6"/>
    <w:rsid w:val="00AB4BA4"/>
    <w:rsid w:val="00AF04FA"/>
    <w:rsid w:val="00AF1EE3"/>
    <w:rsid w:val="00AF7544"/>
    <w:rsid w:val="00B13E62"/>
    <w:rsid w:val="00B167B5"/>
    <w:rsid w:val="00B37C4A"/>
    <w:rsid w:val="00B82725"/>
    <w:rsid w:val="00BB562E"/>
    <w:rsid w:val="00BD40EB"/>
    <w:rsid w:val="00C0249D"/>
    <w:rsid w:val="00C11737"/>
    <w:rsid w:val="00C36728"/>
    <w:rsid w:val="00C4599D"/>
    <w:rsid w:val="00C465C7"/>
    <w:rsid w:val="00C47743"/>
    <w:rsid w:val="00C518DE"/>
    <w:rsid w:val="00C543F5"/>
    <w:rsid w:val="00C61BAA"/>
    <w:rsid w:val="00C61D7E"/>
    <w:rsid w:val="00C67781"/>
    <w:rsid w:val="00C723F8"/>
    <w:rsid w:val="00C733E6"/>
    <w:rsid w:val="00C75987"/>
    <w:rsid w:val="00C83CF3"/>
    <w:rsid w:val="00CC32ED"/>
    <w:rsid w:val="00CC7349"/>
    <w:rsid w:val="00CD021C"/>
    <w:rsid w:val="00CD097F"/>
    <w:rsid w:val="00CE6589"/>
    <w:rsid w:val="00CF5A18"/>
    <w:rsid w:val="00D20052"/>
    <w:rsid w:val="00D2507C"/>
    <w:rsid w:val="00D256C1"/>
    <w:rsid w:val="00D327EA"/>
    <w:rsid w:val="00D34DBA"/>
    <w:rsid w:val="00D52B25"/>
    <w:rsid w:val="00D66A0F"/>
    <w:rsid w:val="00DA51DD"/>
    <w:rsid w:val="00DB7CFB"/>
    <w:rsid w:val="00DD179F"/>
    <w:rsid w:val="00DD5022"/>
    <w:rsid w:val="00DF07D0"/>
    <w:rsid w:val="00DF1176"/>
    <w:rsid w:val="00DF416D"/>
    <w:rsid w:val="00E05329"/>
    <w:rsid w:val="00E12B6C"/>
    <w:rsid w:val="00E62945"/>
    <w:rsid w:val="00EA3911"/>
    <w:rsid w:val="00EB370A"/>
    <w:rsid w:val="00EC2549"/>
    <w:rsid w:val="00ED67C9"/>
    <w:rsid w:val="00EE2BE8"/>
    <w:rsid w:val="00EF2893"/>
    <w:rsid w:val="00F0664A"/>
    <w:rsid w:val="00F13694"/>
    <w:rsid w:val="00F300C0"/>
    <w:rsid w:val="00F3736C"/>
    <w:rsid w:val="00F40B9C"/>
    <w:rsid w:val="00F46E2C"/>
    <w:rsid w:val="00F554B4"/>
    <w:rsid w:val="00F75259"/>
    <w:rsid w:val="00F8035C"/>
    <w:rsid w:val="00F81683"/>
    <w:rsid w:val="00F84476"/>
    <w:rsid w:val="00FA1870"/>
    <w:rsid w:val="00FB13F6"/>
    <w:rsid w:val="00FB30E1"/>
    <w:rsid w:val="00FD3E92"/>
    <w:rsid w:val="00FE3D41"/>
    <w:rsid w:val="00FE4A50"/>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23F22A5D-F1FF-4AF6-AA45-5C2AE6B6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370A"/>
    <w:rPr>
      <w:sz w:val="20"/>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styleId="Funotenzeichen">
    <w:name w:val="footnote reference"/>
    <w:semiHidden/>
    <w:rsid w:val="0056504F"/>
    <w:rPr>
      <w:position w:val="6"/>
      <w:sz w:val="16"/>
    </w:rPr>
  </w:style>
  <w:style w:type="paragraph" w:styleId="Funotentext">
    <w:name w:val="footnote text"/>
    <w:basedOn w:val="Standard"/>
    <w:link w:val="FunotentextZchn"/>
    <w:semiHidden/>
    <w:rsid w:val="0056504F"/>
    <w:rPr>
      <w:rFonts w:ascii="Times New Roman" w:eastAsia="Times New Roman" w:hAnsi="Times New Roman" w:cs="Times New Roman"/>
      <w:szCs w:val="20"/>
    </w:rPr>
  </w:style>
  <w:style w:type="character" w:customStyle="1" w:styleId="FunotentextZchn">
    <w:name w:val="Fußnotentext Zchn"/>
    <w:basedOn w:val="Absatz-Standardschriftart"/>
    <w:link w:val="Funotentext"/>
    <w:semiHidden/>
    <w:rsid w:val="0056504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achsam.de/deutsch/d_literatur/d_aut/langg/langg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hsam.de/deutsch/d_literatur/d_aut/langg/langg_sais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BB860-5B57-4783-ACB6-AEFDBB8D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2014-02-27T14:29:00Z</cp:lastPrinted>
  <dcterms:created xsi:type="dcterms:W3CDTF">2020-10-09T12:16:00Z</dcterms:created>
  <dcterms:modified xsi:type="dcterms:W3CDTF">2020-10-09T12:19:00Z</dcterms:modified>
</cp:coreProperties>
</file>