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DAED8" w14:textId="77777777" w:rsidR="005E08F4" w:rsidRPr="0084209E" w:rsidRDefault="005E08F4" w:rsidP="00D9387B">
      <w:pPr>
        <w:rPr>
          <w:sz w:val="4"/>
        </w:rPr>
      </w:pPr>
    </w:p>
    <w:p w14:paraId="7B09D54D" w14:textId="5950580D" w:rsidR="007E5B9C" w:rsidRPr="004D41BA" w:rsidRDefault="00CC2996" w:rsidP="007E5B9C">
      <w:pPr>
        <w:rPr>
          <w:bCs/>
          <w:color w:val="1F497D" w:themeColor="text2"/>
          <w:sz w:val="24"/>
          <w:szCs w:val="20"/>
        </w:rPr>
      </w:pPr>
      <w:r w:rsidRPr="004D41BA">
        <w:rPr>
          <w:bCs/>
          <w:color w:val="1F497D" w:themeColor="text2"/>
          <w:sz w:val="24"/>
          <w:szCs w:val="20"/>
        </w:rPr>
        <w:t>Gotthold Ephraim Lessing</w:t>
      </w:r>
    </w:p>
    <w:p w14:paraId="7B1A0666" w14:textId="4438FD0B" w:rsidR="00CC2996" w:rsidRPr="00CC2996" w:rsidRDefault="004D41BA" w:rsidP="004F7BC0">
      <w:pPr>
        <w:spacing w:after="60"/>
        <w:rPr>
          <w:b/>
          <w:bCs/>
          <w:color w:val="1F497D" w:themeColor="text2"/>
          <w:sz w:val="32"/>
          <w:szCs w:val="40"/>
        </w:rPr>
      </w:pPr>
      <w:r>
        <w:rPr>
          <w:b/>
          <w:bCs/>
          <w:color w:val="1F497D" w:themeColor="text2"/>
          <w:sz w:val="32"/>
          <w:szCs w:val="40"/>
        </w:rPr>
        <w:t>Katharsis als Mittel bürgerlicher Moralerziehung</w:t>
      </w:r>
    </w:p>
    <w:p w14:paraId="590D07AE" w14:textId="0566D2A0" w:rsidR="004D41BA" w:rsidRPr="004D41BA" w:rsidRDefault="004D41BA" w:rsidP="004D41BA">
      <w:pPr>
        <w:spacing w:before="240" w:after="60"/>
        <w:jc w:val="both"/>
        <w:rPr>
          <w:sz w:val="22"/>
          <w:szCs w:val="36"/>
        </w:rPr>
      </w:pPr>
      <w:r w:rsidRPr="004D41BA">
        <w:rPr>
          <w:sz w:val="22"/>
          <w:szCs w:val="36"/>
        </w:rPr>
        <w:t xml:space="preserve">Gotthold Ephraim Lessings Aneignung der Katharsis-Lehre von </w:t>
      </w:r>
      <w:r w:rsidRPr="004D41BA">
        <w:rPr>
          <w:rFonts w:ascii="Cambria" w:hAnsi="Cambria" w:cs="Cambria"/>
          <w:sz w:val="22"/>
          <w:szCs w:val="36"/>
        </w:rPr>
        <w:t>»</w:t>
      </w:r>
      <w:r w:rsidRPr="004D41BA">
        <w:rPr>
          <w:sz w:val="22"/>
          <w:szCs w:val="36"/>
        </w:rPr>
        <w:t xml:space="preserve">Aristoteles (384-322 v. Chr.) stellt im Rahmen seiner Dramentheorie den Kern seiner Wirkungstheorie der Tragödie dar. </w:t>
      </w:r>
    </w:p>
    <w:p w14:paraId="3EDCABB0" w14:textId="54AB02C4" w:rsidR="00C305C0" w:rsidRDefault="004D41BA" w:rsidP="004D41BA">
      <w:pPr>
        <w:spacing w:after="480"/>
        <w:jc w:val="both"/>
        <w:rPr>
          <w:szCs w:val="32"/>
        </w:rPr>
      </w:pPr>
      <w:r w:rsidRPr="004D41BA">
        <w:rPr>
          <w:sz w:val="22"/>
          <w:szCs w:val="36"/>
        </w:rPr>
        <w:t>Sie mündet in der Funktionalisierung der Katharsis für die Ziele bürgerlicher Moralerziehung. Damit grenzt er sich  von der moraldidaktischen Funktionsbestimmung der Literatur ab, wie sie Gottsched (1700-1766) vertreten hatte</w:t>
      </w:r>
      <w:r w:rsidRPr="004D41BA">
        <w:rPr>
          <w:szCs w:val="32"/>
        </w:rPr>
        <w:t xml:space="preserve">. </w:t>
      </w:r>
    </w:p>
    <w:p w14:paraId="116950D2" w14:textId="19DFA7B4" w:rsidR="003F43FC" w:rsidRDefault="004D41BA" w:rsidP="004D41BA">
      <w:pPr>
        <w:spacing w:after="60"/>
        <w:jc w:val="center"/>
        <w:rPr>
          <w:rFonts w:asciiTheme="majorHAnsi" w:hAnsiTheme="majorHAnsi"/>
          <w:b/>
          <w:sz w:val="22"/>
        </w:rPr>
      </w:pPr>
      <w:r>
        <w:rPr>
          <w:rFonts w:ascii="Arial" w:hAnsi="Arial" w:cs="Arial"/>
          <w:noProof/>
          <w:szCs w:val="20"/>
        </w:rPr>
        <w:drawing>
          <wp:inline distT="0" distB="0" distL="0" distR="0" wp14:anchorId="5FBC8773" wp14:editId="10460292">
            <wp:extent cx="4199860" cy="5119376"/>
            <wp:effectExtent l="0" t="0" r="0" b="508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1359" b="8389"/>
                    <a:stretch/>
                  </pic:blipFill>
                  <pic:spPr bwMode="auto">
                    <a:xfrm>
                      <a:off x="0" y="0"/>
                      <a:ext cx="4311070" cy="5254934"/>
                    </a:xfrm>
                    <a:prstGeom prst="rect">
                      <a:avLst/>
                    </a:prstGeom>
                    <a:noFill/>
                    <a:ln>
                      <a:noFill/>
                    </a:ln>
                    <a:extLst>
                      <a:ext uri="{53640926-AAD7-44D8-BBD7-CCE9431645EC}">
                        <a14:shadowObscured xmlns:a14="http://schemas.microsoft.com/office/drawing/2010/main"/>
                      </a:ext>
                    </a:extLst>
                  </pic:spPr>
                </pic:pic>
              </a:graphicData>
            </a:graphic>
          </wp:inline>
        </w:drawing>
      </w:r>
    </w:p>
    <w:p w14:paraId="554E633B" w14:textId="77777777" w:rsidR="004D41BA" w:rsidRDefault="004D41BA" w:rsidP="004D41BA">
      <w:pPr>
        <w:spacing w:after="60"/>
        <w:rPr>
          <w:bCs/>
          <w:sz w:val="22"/>
        </w:rPr>
      </w:pPr>
    </w:p>
    <w:p w14:paraId="11675134" w14:textId="6AB5A380" w:rsidR="004D41BA" w:rsidRPr="004D41BA" w:rsidRDefault="004D41BA" w:rsidP="004D41BA">
      <w:pPr>
        <w:spacing w:after="60"/>
        <w:jc w:val="both"/>
        <w:rPr>
          <w:bCs/>
          <w:sz w:val="22"/>
        </w:rPr>
      </w:pPr>
      <w:r w:rsidRPr="004D41BA">
        <w:rPr>
          <w:bCs/>
          <w:sz w:val="22"/>
        </w:rPr>
        <w:t>Um "Aristoteles als Autorität für die eigene, den ethischen Zielen der Zeit verpflichtete(n) Dramentheorie zu gewinnen" (Fuhrmann 1994, S.162), übersetzte Lessing das von Aristoteles verwendete altgriechische Wort éleos, das sich, wie der moderne Übersetzer der Poetik, Manfred Fuhrmann betont "am besten durch »Jammer« oder »Rührung« wiedergeben (lässt)" (ebd.) durch "Mitleid". Das Begriffspaar von éleos und phóbos, das der antike Philosoph in seiner berühmten Definition der Tragödie verwendet, wurde dadurch kurzerhand .die Opposition von "Mitleid und Furcht".</w:t>
      </w:r>
    </w:p>
    <w:p w14:paraId="43A2F089" w14:textId="77777777" w:rsidR="004D41BA" w:rsidRPr="004D41BA" w:rsidRDefault="004D41BA" w:rsidP="004D41BA">
      <w:pPr>
        <w:spacing w:after="60"/>
        <w:jc w:val="both"/>
        <w:rPr>
          <w:bCs/>
          <w:sz w:val="22"/>
        </w:rPr>
      </w:pPr>
      <w:r w:rsidRPr="004D41BA">
        <w:rPr>
          <w:bCs/>
          <w:sz w:val="22"/>
        </w:rPr>
        <w:t xml:space="preserve">Mitleid als Affekt im positiven Sinne ist für Aristoteles nur in Verbindung mit dem Gerechtigkeitsgefühl (Gegensatz zum Christentum) als Antrieb zum Handeln akzeptabel. Der Affekt Gerechtigkeitsgefühl wiederum wird aber nur dann ausgelöst, wenn ein Unheil unverdientermaßen über </w:t>
      </w:r>
      <w:r w:rsidRPr="004D41BA">
        <w:rPr>
          <w:bCs/>
          <w:sz w:val="22"/>
        </w:rPr>
        <w:lastRenderedPageBreak/>
        <w:t xml:space="preserve">jemanden hereinbricht (Unverdientheitsklausel). Mitleidleidiges, sprich mitleidendes Verhalten ist für Aristoteles nicht per se gut. </w:t>
      </w:r>
    </w:p>
    <w:p w14:paraId="5CF29DE5" w14:textId="77777777" w:rsidR="004D41BA" w:rsidRPr="004D41BA" w:rsidRDefault="004D41BA" w:rsidP="004D41BA">
      <w:pPr>
        <w:spacing w:after="60"/>
        <w:jc w:val="both"/>
        <w:rPr>
          <w:bCs/>
          <w:sz w:val="22"/>
        </w:rPr>
      </w:pPr>
      <w:r w:rsidRPr="004D41BA">
        <w:rPr>
          <w:bCs/>
          <w:sz w:val="22"/>
        </w:rPr>
        <w:t xml:space="preserve">Lessings Konzept fußt auf zwei Säulen, nämlich </w:t>
      </w:r>
    </w:p>
    <w:p w14:paraId="62A04A22" w14:textId="77777777" w:rsidR="004D41BA" w:rsidRPr="004D41BA" w:rsidRDefault="004D41BA" w:rsidP="004D41BA">
      <w:pPr>
        <w:pStyle w:val="Listenabsatz"/>
        <w:numPr>
          <w:ilvl w:val="0"/>
          <w:numId w:val="47"/>
        </w:numPr>
        <w:spacing w:after="60"/>
        <w:jc w:val="both"/>
        <w:rPr>
          <w:bCs/>
          <w:sz w:val="22"/>
        </w:rPr>
      </w:pPr>
      <w:r w:rsidRPr="004D41BA">
        <w:rPr>
          <w:bCs/>
          <w:sz w:val="22"/>
        </w:rPr>
        <w:t>der zeitgebunden empfindsamen Aneignung der antiken Affektenlehre und</w:t>
      </w:r>
    </w:p>
    <w:p w14:paraId="3A48E26D" w14:textId="77777777" w:rsidR="004D41BA" w:rsidRPr="004D41BA" w:rsidRDefault="004D41BA" w:rsidP="004D41BA">
      <w:pPr>
        <w:pStyle w:val="Listenabsatz"/>
        <w:numPr>
          <w:ilvl w:val="0"/>
          <w:numId w:val="47"/>
        </w:numPr>
        <w:spacing w:after="60"/>
        <w:jc w:val="both"/>
        <w:rPr>
          <w:bCs/>
          <w:sz w:val="22"/>
        </w:rPr>
      </w:pPr>
      <w:r w:rsidRPr="004D41BA">
        <w:rPr>
          <w:bCs/>
          <w:sz w:val="22"/>
        </w:rPr>
        <w:t>der christlich-humanitären Umdeutung des aristotelischen Mitleidsbegriffs in Anlehnung an Rousseau (Mitleid als Quelle aller sozialen Tugenden</w:t>
      </w:r>
    </w:p>
    <w:p w14:paraId="26BEC433" w14:textId="75C06C19" w:rsidR="003F43FC" w:rsidRDefault="004D41BA" w:rsidP="004D41BA">
      <w:pPr>
        <w:spacing w:before="360" w:after="60"/>
        <w:rPr>
          <w:rFonts w:asciiTheme="majorHAnsi" w:hAnsiTheme="majorHAnsi"/>
          <w:bCs/>
          <w:sz w:val="22"/>
        </w:rPr>
      </w:pPr>
      <w:r>
        <w:rPr>
          <w:rFonts w:asciiTheme="majorHAnsi" w:hAnsiTheme="majorHAnsi"/>
          <w:bCs/>
          <w:sz w:val="22"/>
        </w:rPr>
        <w:t xml:space="preserve">(Quelle: </w:t>
      </w:r>
      <w:r w:rsidRPr="004D41BA">
        <w:rPr>
          <w:rFonts w:asciiTheme="majorHAnsi" w:hAnsiTheme="majorHAnsi"/>
          <w:bCs/>
          <w:sz w:val="22"/>
        </w:rPr>
        <w:t>Fuhrmann, Manfred (1994): Nachwort zu Aristoteles, Poetik (1992), S.144-178</w:t>
      </w:r>
      <w:r>
        <w:rPr>
          <w:rFonts w:asciiTheme="majorHAnsi" w:hAnsiTheme="majorHAnsi"/>
          <w:bCs/>
          <w:sz w:val="22"/>
        </w:rPr>
        <w:t>)</w:t>
      </w:r>
    </w:p>
    <w:p w14:paraId="71FFEDA5" w14:textId="393BF172" w:rsidR="006D3A66" w:rsidRPr="006D3A66" w:rsidRDefault="006D3A66" w:rsidP="006D3A66">
      <w:pPr>
        <w:spacing w:before="240" w:after="60"/>
        <w:rPr>
          <w:b/>
          <w:sz w:val="24"/>
          <w:szCs w:val="28"/>
        </w:rPr>
      </w:pPr>
      <w:r w:rsidRPr="006D3A66">
        <w:rPr>
          <w:b/>
          <w:sz w:val="24"/>
          <w:szCs w:val="28"/>
        </w:rPr>
        <w:t>Über das Mitleid in der Tragödie von Aristoteles</w:t>
      </w:r>
      <w:bookmarkStart w:id="0" w:name="_GoBack"/>
      <w:bookmarkEnd w:id="0"/>
      <w:r w:rsidRPr="006D3A66">
        <w:rPr>
          <w:b/>
          <w:sz w:val="24"/>
          <w:szCs w:val="28"/>
        </w:rPr>
        <w:br/>
      </w:r>
      <w:r w:rsidRPr="006D3A66">
        <w:rPr>
          <w:bCs/>
          <w:sz w:val="22"/>
        </w:rPr>
        <w:t>Gotthold Ephraim Lessing (1768)</w:t>
      </w:r>
    </w:p>
    <w:p w14:paraId="7DC78AA4" w14:textId="77777777" w:rsidR="006D3A66" w:rsidRPr="006D3A66" w:rsidRDefault="006D3A66" w:rsidP="006D3A66">
      <w:pPr>
        <w:jc w:val="both"/>
        <w:rPr>
          <w:bCs/>
          <w:sz w:val="22"/>
        </w:rPr>
      </w:pPr>
      <w:r w:rsidRPr="006D3A66">
        <w:rPr>
          <w:bCs/>
          <w:sz w:val="22"/>
        </w:rPr>
        <w:t>Er, Aristoteles, ist es gewiss nicht, der die mit Recht getadelte Einteilung der tragischen Leidenschaften in Mitleid und Schrecken1 gemacht hat. Man hat ihn falsch verstanden, falsch übersetzt. Er spricht von Mitleid und Furcht, nicht von Mitleid und Schrecken; und seine Furcht ist durchaus nicht die Furcht, welche uns das bevorstehende Übel eines andern, für diesen andern, erweckt, sondern es ist die Furcht, welche aus unserer Ähnlichkeit mit der leidenden Person für uns selbst entspringt; es ist die Furcht, dass die Unglücksfälle, die wir über diese verhänget sehen, uns selbst treffen können; es ist die Furcht, dass wir der bemitleidete Gegenstand selbst werden können. Mit einem Worte: diese Furcht ist das auf uns selbst bezogene Mitleid. […]</w:t>
      </w:r>
    </w:p>
    <w:p w14:paraId="6B1EA06C" w14:textId="77777777" w:rsidR="006D3A66" w:rsidRPr="006D3A66" w:rsidRDefault="006D3A66" w:rsidP="006D3A66">
      <w:pPr>
        <w:jc w:val="both"/>
        <w:rPr>
          <w:bCs/>
          <w:sz w:val="22"/>
        </w:rPr>
      </w:pPr>
      <w:r w:rsidRPr="006D3A66">
        <w:rPr>
          <w:bCs/>
          <w:sz w:val="22"/>
        </w:rPr>
        <w:t>Es beruhet aber alles auf dem Begriffe, den sich Aristoteles von dem Mitleiden gemacht hat. Er glaubte nämlich, dass das Übel, welches der Gegenstand unseres Mitleidens werden solle, notwendig von der Beschaffenheit sein müsse, dass wir es auch für uns selbst, oder für eines von den Unsrigen, zu befürchten hätten. Wo diese Furcht nicht sei, könne auch kein Mitleid stattfinden. […]</w:t>
      </w:r>
    </w:p>
    <w:p w14:paraId="10FD5057" w14:textId="77777777" w:rsidR="006D3A66" w:rsidRPr="006D3A66" w:rsidRDefault="006D3A66" w:rsidP="006D3A66">
      <w:pPr>
        <w:jc w:val="both"/>
        <w:rPr>
          <w:bCs/>
          <w:sz w:val="22"/>
        </w:rPr>
      </w:pPr>
      <w:r w:rsidRPr="006D3A66">
        <w:rPr>
          <w:bCs/>
          <w:sz w:val="22"/>
        </w:rPr>
        <w:t>Er erkläret […] auch das Fürchterliche und das Mitleidswürdige, eines durch das andere. Alles das, sagt er, ist uns fürchterlich, was, wenn es einem anderen begegnet wäre, oder begegnen sollte, unser Mitleid erregen würde: und alles das finden wir mitleidswürdig, was wir fürchten würden, wenn es uns bevorstünde. […]</w:t>
      </w:r>
    </w:p>
    <w:p w14:paraId="60FFCBE1" w14:textId="77777777" w:rsidR="006D3A66" w:rsidRPr="006D3A66" w:rsidRDefault="006D3A66" w:rsidP="006D3A66">
      <w:pPr>
        <w:jc w:val="both"/>
        <w:rPr>
          <w:bCs/>
          <w:sz w:val="22"/>
        </w:rPr>
      </w:pPr>
      <w:r w:rsidRPr="006D3A66">
        <w:rPr>
          <w:bCs/>
          <w:sz w:val="22"/>
        </w:rPr>
        <w:t>Aus dieser Gleichheit2 entstehe die Furcht, dass unser Schicksal gar leicht dem seinigen [der tragischen Figur, d. Verf.] ebenso ähnlich werden könne als wir ihm zu sein uns selbst fühlen: und diese Furcht sei es, welche das Mitleid gleichsam zur Reife bringe.</w:t>
      </w:r>
    </w:p>
    <w:p w14:paraId="503D725F" w14:textId="77777777" w:rsidR="006D3A66" w:rsidRPr="006D3A66" w:rsidRDefault="006D3A66" w:rsidP="006D3A66">
      <w:pPr>
        <w:jc w:val="both"/>
        <w:rPr>
          <w:bCs/>
          <w:sz w:val="22"/>
        </w:rPr>
      </w:pPr>
      <w:r w:rsidRPr="006D3A66">
        <w:rPr>
          <w:bCs/>
          <w:sz w:val="22"/>
        </w:rPr>
        <w:t xml:space="preserve">So dachte Aristoteles von dem Mitleiden, und nur hieraus wird die wahre Ursache begreiflich, warum er in der Erklärung der Tragödie, nächst dem Mitleiden, nur die einzige Furcht nannte. Nicht als ob diese Furcht hier eine besondere, von dem Mitleiden unabhängige Leidenschaft sei, welche bald mit bald ohne dem Mitleid, sowie das Mitleid bald mit bald ohne ihr erreget werden könne; welches die Missdeutung des Corneille3 war: sondern weil, nach seiner Erklärung des Mitleids, dieses die Furcht notwendig einschließt; weil nichts unser Mitleid erregt, als was zugleich unsere Furcht erwecken kann. </w:t>
      </w:r>
    </w:p>
    <w:p w14:paraId="6059751C" w14:textId="77777777" w:rsidR="006D3A66" w:rsidRPr="006D3A66" w:rsidRDefault="006D3A66" w:rsidP="006D3A66">
      <w:pPr>
        <w:jc w:val="both"/>
        <w:rPr>
          <w:bCs/>
          <w:sz w:val="22"/>
        </w:rPr>
      </w:pPr>
      <w:r w:rsidRPr="006D3A66">
        <w:rPr>
          <w:bCs/>
          <w:sz w:val="22"/>
        </w:rPr>
        <w:t>( aus: ders., Hamburgische Dramaturgie, 75. Stück, den 19. Jan. 1768, in: Lessings Werke, hrsg. v. Kurt Wölfel, Bd. 2, Frankfurt 1967, S.420f.)</w:t>
      </w:r>
    </w:p>
    <w:p w14:paraId="62EEA1C4" w14:textId="77777777" w:rsidR="006D3A66" w:rsidRPr="006D3A66" w:rsidRDefault="006D3A66" w:rsidP="006D3A66">
      <w:pPr>
        <w:spacing w:before="120"/>
        <w:rPr>
          <w:rFonts w:asciiTheme="majorHAnsi" w:hAnsiTheme="majorHAnsi"/>
          <w:bCs/>
          <w:sz w:val="18"/>
          <w:szCs w:val="18"/>
        </w:rPr>
      </w:pPr>
      <w:r w:rsidRPr="006D3A66">
        <w:rPr>
          <w:rFonts w:asciiTheme="majorHAnsi" w:hAnsiTheme="majorHAnsi"/>
          <w:bCs/>
          <w:sz w:val="18"/>
          <w:szCs w:val="18"/>
        </w:rPr>
        <w:t>Worterläuterungen:</w:t>
      </w:r>
    </w:p>
    <w:p w14:paraId="77C0B9EF" w14:textId="77777777" w:rsidR="006D3A66" w:rsidRPr="006D3A66" w:rsidRDefault="006D3A66" w:rsidP="006D3A66">
      <w:pPr>
        <w:rPr>
          <w:rFonts w:asciiTheme="majorHAnsi" w:hAnsiTheme="majorHAnsi"/>
          <w:bCs/>
          <w:sz w:val="18"/>
          <w:szCs w:val="18"/>
        </w:rPr>
      </w:pPr>
      <w:r w:rsidRPr="006D3A66">
        <w:rPr>
          <w:rFonts w:asciiTheme="majorHAnsi" w:hAnsiTheme="majorHAnsi"/>
          <w:bCs/>
          <w:sz w:val="18"/>
          <w:szCs w:val="18"/>
        </w:rPr>
        <w:t>1 Lange Zeit war umstritten, ob Aristoteles Begriff des "phobos" mit Schrecken oder mit Furcht übersetzt werden sollte.</w:t>
      </w:r>
    </w:p>
    <w:p w14:paraId="37AA0EF2" w14:textId="77777777" w:rsidR="006D3A66" w:rsidRPr="006D3A66" w:rsidRDefault="006D3A66" w:rsidP="006D3A66">
      <w:pPr>
        <w:rPr>
          <w:rFonts w:asciiTheme="majorHAnsi" w:hAnsiTheme="majorHAnsi"/>
          <w:bCs/>
          <w:sz w:val="18"/>
          <w:szCs w:val="18"/>
        </w:rPr>
      </w:pPr>
      <w:r w:rsidRPr="006D3A66">
        <w:rPr>
          <w:rFonts w:asciiTheme="majorHAnsi" w:hAnsiTheme="majorHAnsi"/>
          <w:bCs/>
          <w:sz w:val="18"/>
          <w:szCs w:val="18"/>
        </w:rPr>
        <w:t>2 Unter Gleichheit versteht Lessing in diesem Zusammenhang die prinzipielle charakterliche Ähnlichkeit der dramatischen Figuren mit den Zuschauern als sog. "vermischte Charaktere".</w:t>
      </w:r>
    </w:p>
    <w:p w14:paraId="21B834BF" w14:textId="120C1CFA" w:rsidR="006D3A66" w:rsidRPr="006D3A66" w:rsidRDefault="006D3A66" w:rsidP="006D3A66">
      <w:pPr>
        <w:rPr>
          <w:rFonts w:asciiTheme="majorHAnsi" w:hAnsiTheme="majorHAnsi"/>
          <w:bCs/>
          <w:sz w:val="18"/>
          <w:szCs w:val="18"/>
        </w:rPr>
      </w:pPr>
      <w:r w:rsidRPr="006D3A66">
        <w:rPr>
          <w:rFonts w:asciiTheme="majorHAnsi" w:hAnsiTheme="majorHAnsi"/>
          <w:bCs/>
          <w:sz w:val="18"/>
          <w:szCs w:val="18"/>
        </w:rPr>
        <w:t>3 Pierre Corneille (1606-1684), frz. Dramatiker; wichtigster Dramatiker der frz. Klassik (bekannteste Werke: "Le Cid", "Le menteur"); seine Tragödien (u.a. "Horace") werden zu Musterbeispielen des die drei aristotelischen Einheiten des Dramas (des Ortes, der Zeit, der Handlung) umsetzenden Theaterstücke der frz. Klassik.</w:t>
      </w:r>
    </w:p>
    <w:p w14:paraId="6A1162E1" w14:textId="104E4BCD" w:rsidR="007E5B9C" w:rsidRDefault="007E5B9C" w:rsidP="006D3A66">
      <w:pPr>
        <w:spacing w:before="120" w:after="60"/>
        <w:rPr>
          <w:rFonts w:asciiTheme="majorHAnsi" w:hAnsiTheme="majorHAnsi"/>
          <w:b/>
          <w:sz w:val="22"/>
        </w:rPr>
      </w:pPr>
      <w:r w:rsidRPr="00322B20">
        <w:rPr>
          <w:rFonts w:asciiTheme="majorHAnsi" w:hAnsiTheme="majorHAnsi"/>
          <w:b/>
          <w:sz w:val="22"/>
        </w:rPr>
        <w:t>Arbeitsanregungen:</w:t>
      </w:r>
    </w:p>
    <w:p w14:paraId="2254768A" w14:textId="011051F8" w:rsidR="003F43FC" w:rsidRDefault="006D3A66" w:rsidP="006D3A66">
      <w:pPr>
        <w:pStyle w:val="StandardWeb"/>
        <w:numPr>
          <w:ilvl w:val="0"/>
          <w:numId w:val="46"/>
        </w:numPr>
        <w:spacing w:before="0" w:beforeAutospacing="0"/>
        <w:rPr>
          <w:rFonts w:asciiTheme="majorHAnsi" w:hAnsiTheme="majorHAnsi"/>
          <w:sz w:val="22"/>
          <w:szCs w:val="28"/>
        </w:rPr>
      </w:pPr>
      <w:r>
        <w:rPr>
          <w:rFonts w:asciiTheme="majorHAnsi" w:hAnsiTheme="majorHAnsi"/>
          <w:sz w:val="22"/>
          <w:szCs w:val="28"/>
        </w:rPr>
        <w:t>Erläutern Sie Lessings Vorstellung der Katharsis.</w:t>
      </w:r>
    </w:p>
    <w:p w14:paraId="48A540F7" w14:textId="600B1562" w:rsidR="003F43FC" w:rsidRPr="006D3A66" w:rsidRDefault="006D3A66" w:rsidP="006D3A66">
      <w:pPr>
        <w:pStyle w:val="StandardWeb"/>
        <w:numPr>
          <w:ilvl w:val="0"/>
          <w:numId w:val="46"/>
        </w:numPr>
        <w:spacing w:before="0" w:beforeAutospacing="0"/>
        <w:rPr>
          <w:rFonts w:asciiTheme="majorHAnsi" w:hAnsiTheme="majorHAnsi"/>
          <w:sz w:val="22"/>
          <w:szCs w:val="28"/>
        </w:rPr>
      </w:pPr>
      <w:r>
        <w:rPr>
          <w:rFonts w:asciiTheme="majorHAnsi" w:hAnsiTheme="majorHAnsi"/>
          <w:sz w:val="22"/>
          <w:szCs w:val="28"/>
        </w:rPr>
        <w:t>Ziehen Sie dazu auch den obigen Text heran, indem er sich mit den Katharsis-Vorstellungen des griechischen Philosophen Aristoteles auseinandersetzt.</w:t>
      </w:r>
    </w:p>
    <w:sectPr w:rsidR="003F43FC" w:rsidRPr="006D3A66" w:rsidSect="004E5969">
      <w:headerReference w:type="even" r:id="rId9"/>
      <w:headerReference w:type="default" r:id="rId10"/>
      <w:footerReference w:type="even" r:id="rId11"/>
      <w:footerReference w:type="default" r:id="rId12"/>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44280" w14:textId="77777777" w:rsidR="000200DF" w:rsidRDefault="000200DF" w:rsidP="003016EC">
      <w:r>
        <w:separator/>
      </w:r>
    </w:p>
  </w:endnote>
  <w:endnote w:type="continuationSeparator" w:id="0">
    <w:p w14:paraId="49B90572" w14:textId="77777777" w:rsidR="000200DF" w:rsidRDefault="000200DF"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A301" w14:textId="218A8470"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3C2989CE"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A6362" w14:textId="77777777" w:rsidR="000200DF" w:rsidRDefault="000200DF" w:rsidP="003016EC">
      <w:r>
        <w:separator/>
      </w:r>
    </w:p>
  </w:footnote>
  <w:footnote w:type="continuationSeparator" w:id="0">
    <w:p w14:paraId="2E590190" w14:textId="77777777" w:rsidR="000200DF" w:rsidRDefault="000200DF"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6062E441" w:rsidR="001B6478" w:rsidRPr="003B0F77" w:rsidRDefault="000200DF"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93741466"/>
        <w:docPartObj>
          <w:docPartGallery w:val="Page Numbers (Margins)"/>
          <w:docPartUnique/>
        </w:docPartObj>
      </w:sdtPr>
      <w:sdtEndPr/>
      <w:sdtContent>
        <w:r w:rsidR="000D1314" w:rsidRPr="000D1314">
          <w:rPr>
            <w:rFonts w:asciiTheme="majorHAnsi" w:hAnsiTheme="majorHAnsi"/>
            <w:noProof/>
          </w:rPr>
          <mc:AlternateContent>
            <mc:Choice Requires="wps">
              <w:drawing>
                <wp:anchor distT="0" distB="0" distL="114300" distR="114300" simplePos="0" relativeHeight="251668480" behindDoc="0" locked="0" layoutInCell="0" allowOverlap="1" wp14:anchorId="1FCE3E63" wp14:editId="463C1A4E">
                  <wp:simplePos x="0" y="0"/>
                  <wp:positionH relativeFrom="rightMargin">
                    <wp:align>right</wp:align>
                  </wp:positionH>
                  <wp:positionV relativeFrom="margin">
                    <wp:align>center</wp:align>
                  </wp:positionV>
                  <wp:extent cx="727710" cy="329565"/>
                  <wp:effectExtent l="1905" t="0" r="1905" b="381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4F7BC0">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FCE3E63" id="Rechteck 4" o:spid="_x0000_s1035"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" o:allowincell="f" stroked="f">
                  <v:textbo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4F7BC0">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3F43FC">
      <w:rPr>
        <w:rFonts w:asciiTheme="majorHAnsi" w:hAnsiTheme="majorHAnsi"/>
      </w:rPr>
      <w:t xml:space="preserve">                                           </w:t>
    </w:r>
    <w:r w:rsidR="001B6478" w:rsidRPr="003B0F77">
      <w:rPr>
        <w:rFonts w:asciiTheme="majorHAnsi" w:hAnsiTheme="majorHAnsi"/>
      </w:rPr>
      <w:t>teachSam-OER 20</w:t>
    </w:r>
    <w:r w:rsidR="003F43FC">
      <w:rPr>
        <w:rFonts w:asciiTheme="majorHAnsi" w:hAnsiTheme="majorHAnsi"/>
      </w:rPr>
      <w:t>21</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50280F23" w:rsidR="00227AF7" w:rsidRPr="003B0F77" w:rsidRDefault="00227AF7"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3F43FC">
      <w:rPr>
        <w:rFonts w:asciiTheme="majorHAnsi" w:hAnsiTheme="majorHAnsi"/>
      </w:rPr>
      <w:t xml:space="preserve">                                                            </w:t>
    </w:r>
    <w:r w:rsidR="004D0247">
      <w:rPr>
        <w:rFonts w:asciiTheme="majorHAnsi" w:hAnsiTheme="majorHAnsi"/>
      </w:rPr>
      <w:t>teachSam</w:t>
    </w:r>
    <w:r w:rsidRPr="003B0F77">
      <w:rPr>
        <w:rFonts w:asciiTheme="majorHAnsi" w:hAnsiTheme="majorHAnsi"/>
      </w:rPr>
      <w:t>OER 20</w:t>
    </w:r>
    <w:r w:rsidR="00CC2996">
      <w:rPr>
        <w:rFonts w:asciiTheme="majorHAnsi" w:hAnsiTheme="majorHAnsi"/>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C7B2A"/>
    <w:multiLevelType w:val="hybridMultilevel"/>
    <w:tmpl w:val="D2629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AE61B7"/>
    <w:multiLevelType w:val="hybridMultilevel"/>
    <w:tmpl w:val="0C1CF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70572B"/>
    <w:multiLevelType w:val="hybridMultilevel"/>
    <w:tmpl w:val="A1D85D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366113"/>
    <w:multiLevelType w:val="hybridMultilevel"/>
    <w:tmpl w:val="B5366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C6072C"/>
    <w:multiLevelType w:val="hybridMultilevel"/>
    <w:tmpl w:val="9B4E9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15E07178"/>
    <w:multiLevelType w:val="hybridMultilevel"/>
    <w:tmpl w:val="C88C3E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9237B7B"/>
    <w:multiLevelType w:val="hybridMultilevel"/>
    <w:tmpl w:val="04CC4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672307"/>
    <w:multiLevelType w:val="hybridMultilevel"/>
    <w:tmpl w:val="DC5C6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1213834"/>
    <w:multiLevelType w:val="hybridMultilevel"/>
    <w:tmpl w:val="DCF8C8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2041F97"/>
    <w:multiLevelType w:val="hybridMultilevel"/>
    <w:tmpl w:val="2B2A572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2B06FCA"/>
    <w:multiLevelType w:val="hybridMultilevel"/>
    <w:tmpl w:val="BCB4DB9C"/>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A18E1"/>
    <w:multiLevelType w:val="hybridMultilevel"/>
    <w:tmpl w:val="7C86B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2F64E8"/>
    <w:multiLevelType w:val="hybridMultilevel"/>
    <w:tmpl w:val="CEFC3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6F1B68"/>
    <w:multiLevelType w:val="hybridMultilevel"/>
    <w:tmpl w:val="4648B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56B1C"/>
    <w:multiLevelType w:val="hybridMultilevel"/>
    <w:tmpl w:val="DF64A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7975126"/>
    <w:multiLevelType w:val="hybridMultilevel"/>
    <w:tmpl w:val="85EC4C0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93A3589"/>
    <w:multiLevelType w:val="hybridMultilevel"/>
    <w:tmpl w:val="0A84DF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791E6F"/>
    <w:multiLevelType w:val="hybridMultilevel"/>
    <w:tmpl w:val="A5AAFF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BA85B7C"/>
    <w:multiLevelType w:val="hybridMultilevel"/>
    <w:tmpl w:val="F9F83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C32ACF"/>
    <w:multiLevelType w:val="multilevel"/>
    <w:tmpl w:val="268E5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8AE76E7"/>
    <w:multiLevelType w:val="hybridMultilevel"/>
    <w:tmpl w:val="97EE0D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91F67EA"/>
    <w:multiLevelType w:val="hybridMultilevel"/>
    <w:tmpl w:val="AB42808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96C69DC"/>
    <w:multiLevelType w:val="multilevel"/>
    <w:tmpl w:val="DA582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B513493"/>
    <w:multiLevelType w:val="multilevel"/>
    <w:tmpl w:val="7164743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914FAE"/>
    <w:multiLevelType w:val="hybridMultilevel"/>
    <w:tmpl w:val="F2E251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5572EB9"/>
    <w:multiLevelType w:val="hybridMultilevel"/>
    <w:tmpl w:val="5B3C63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F9436E"/>
    <w:multiLevelType w:val="hybridMultilevel"/>
    <w:tmpl w:val="34B2E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B894EFE"/>
    <w:multiLevelType w:val="hybridMultilevel"/>
    <w:tmpl w:val="35C2D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DE0326A"/>
    <w:multiLevelType w:val="hybridMultilevel"/>
    <w:tmpl w:val="EB0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4AA1589"/>
    <w:multiLevelType w:val="hybridMultilevel"/>
    <w:tmpl w:val="D520AD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54439AE"/>
    <w:multiLevelType w:val="hybridMultilevel"/>
    <w:tmpl w:val="E9FA9C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5716F3B"/>
    <w:multiLevelType w:val="hybridMultilevel"/>
    <w:tmpl w:val="FE12B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9023B37"/>
    <w:multiLevelType w:val="hybridMultilevel"/>
    <w:tmpl w:val="E0104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085727A"/>
    <w:multiLevelType w:val="hybridMultilevel"/>
    <w:tmpl w:val="EE9A1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4D4385D"/>
    <w:multiLevelType w:val="multilevel"/>
    <w:tmpl w:val="30521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2B275E"/>
    <w:multiLevelType w:val="hybridMultilevel"/>
    <w:tmpl w:val="132C061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5" w15:restartNumberingAfterBreak="0">
    <w:nsid w:val="7E7533B8"/>
    <w:multiLevelType w:val="multilevel"/>
    <w:tmpl w:val="7164743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7206AB"/>
    <w:multiLevelType w:val="multilevel"/>
    <w:tmpl w:val="7164743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9"/>
  </w:num>
  <w:num w:numId="3">
    <w:abstractNumId w:val="34"/>
  </w:num>
  <w:num w:numId="4">
    <w:abstractNumId w:val="13"/>
  </w:num>
  <w:num w:numId="5">
    <w:abstractNumId w:val="42"/>
  </w:num>
  <w:num w:numId="6">
    <w:abstractNumId w:val="7"/>
  </w:num>
  <w:num w:numId="7">
    <w:abstractNumId w:val="3"/>
  </w:num>
  <w:num w:numId="8">
    <w:abstractNumId w:val="0"/>
  </w:num>
  <w:num w:numId="9">
    <w:abstractNumId w:val="22"/>
  </w:num>
  <w:num w:numId="10">
    <w:abstractNumId w:val="39"/>
  </w:num>
  <w:num w:numId="11">
    <w:abstractNumId w:val="10"/>
  </w:num>
  <w:num w:numId="12">
    <w:abstractNumId w:val="5"/>
  </w:num>
  <w:num w:numId="13">
    <w:abstractNumId w:val="11"/>
  </w:num>
  <w:num w:numId="14">
    <w:abstractNumId w:val="1"/>
  </w:num>
  <w:num w:numId="15">
    <w:abstractNumId w:val="41"/>
  </w:num>
  <w:num w:numId="16">
    <w:abstractNumId w:val="27"/>
  </w:num>
  <w:num w:numId="17">
    <w:abstractNumId w:val="15"/>
  </w:num>
  <w:num w:numId="18">
    <w:abstractNumId w:val="44"/>
  </w:num>
  <w:num w:numId="19">
    <w:abstractNumId w:val="35"/>
  </w:num>
  <w:num w:numId="20">
    <w:abstractNumId w:val="38"/>
  </w:num>
  <w:num w:numId="21">
    <w:abstractNumId w:val="37"/>
  </w:num>
  <w:num w:numId="22">
    <w:abstractNumId w:val="40"/>
  </w:num>
  <w:num w:numId="23">
    <w:abstractNumId w:val="32"/>
  </w:num>
  <w:num w:numId="24">
    <w:abstractNumId w:val="14"/>
  </w:num>
  <w:num w:numId="25">
    <w:abstractNumId w:val="2"/>
  </w:num>
  <w:num w:numId="26">
    <w:abstractNumId w:val="36"/>
  </w:num>
  <w:num w:numId="27">
    <w:abstractNumId w:val="21"/>
  </w:num>
  <w:num w:numId="28">
    <w:abstractNumId w:val="18"/>
  </w:num>
  <w:num w:numId="29">
    <w:abstractNumId w:val="12"/>
  </w:num>
  <w:num w:numId="30">
    <w:abstractNumId w:val="31"/>
  </w:num>
  <w:num w:numId="31">
    <w:abstractNumId w:val="16"/>
  </w:num>
  <w:num w:numId="32">
    <w:abstractNumId w:val="33"/>
  </w:num>
  <w:num w:numId="33">
    <w:abstractNumId w:val="4"/>
  </w:num>
  <w:num w:numId="34">
    <w:abstractNumId w:val="23"/>
  </w:num>
  <w:num w:numId="35">
    <w:abstractNumId w:val="20"/>
  </w:num>
  <w:num w:numId="36">
    <w:abstractNumId w:val="26"/>
  </w:num>
  <w:num w:numId="37">
    <w:abstractNumId w:val="8"/>
  </w:num>
  <w:num w:numId="38">
    <w:abstractNumId w:val="17"/>
  </w:num>
  <w:num w:numId="39">
    <w:abstractNumId w:val="28"/>
  </w:num>
  <w:num w:numId="40">
    <w:abstractNumId w:val="24"/>
  </w:num>
  <w:num w:numId="41">
    <w:abstractNumId w:val="30"/>
    <w:lvlOverride w:ilvl="0">
      <w:startOverride w:val="4"/>
    </w:lvlOverride>
  </w:num>
  <w:num w:numId="42">
    <w:abstractNumId w:val="46"/>
  </w:num>
  <w:num w:numId="43">
    <w:abstractNumId w:val="45"/>
  </w:num>
  <w:num w:numId="44">
    <w:abstractNumId w:val="19"/>
  </w:num>
  <w:num w:numId="45">
    <w:abstractNumId w:val="6"/>
  </w:num>
  <w:num w:numId="46">
    <w:abstractNumId w:val="4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200DF"/>
    <w:rsid w:val="00021145"/>
    <w:rsid w:val="00021EB0"/>
    <w:rsid w:val="000248AB"/>
    <w:rsid w:val="0003382B"/>
    <w:rsid w:val="00042F8F"/>
    <w:rsid w:val="0005587A"/>
    <w:rsid w:val="00056367"/>
    <w:rsid w:val="00065E89"/>
    <w:rsid w:val="00067979"/>
    <w:rsid w:val="0007467F"/>
    <w:rsid w:val="0008142E"/>
    <w:rsid w:val="000912E9"/>
    <w:rsid w:val="000A0C8B"/>
    <w:rsid w:val="000B4256"/>
    <w:rsid w:val="000B632C"/>
    <w:rsid w:val="000C4DBF"/>
    <w:rsid w:val="000D1314"/>
    <w:rsid w:val="000D2625"/>
    <w:rsid w:val="000E0CA3"/>
    <w:rsid w:val="000F3433"/>
    <w:rsid w:val="000F36E0"/>
    <w:rsid w:val="00100720"/>
    <w:rsid w:val="00122AD4"/>
    <w:rsid w:val="00131A1C"/>
    <w:rsid w:val="00133B73"/>
    <w:rsid w:val="00142693"/>
    <w:rsid w:val="00153614"/>
    <w:rsid w:val="001572D3"/>
    <w:rsid w:val="00167960"/>
    <w:rsid w:val="00183329"/>
    <w:rsid w:val="0019512F"/>
    <w:rsid w:val="001A1288"/>
    <w:rsid w:val="001B09BD"/>
    <w:rsid w:val="001B52BE"/>
    <w:rsid w:val="001B6478"/>
    <w:rsid w:val="001C540A"/>
    <w:rsid w:val="001C62B6"/>
    <w:rsid w:val="001F7DC7"/>
    <w:rsid w:val="00201C3C"/>
    <w:rsid w:val="0021007B"/>
    <w:rsid w:val="00216E98"/>
    <w:rsid w:val="00220A3C"/>
    <w:rsid w:val="00227AF7"/>
    <w:rsid w:val="002349C6"/>
    <w:rsid w:val="00236BDA"/>
    <w:rsid w:val="00240DE0"/>
    <w:rsid w:val="002545C9"/>
    <w:rsid w:val="0026014A"/>
    <w:rsid w:val="00270FB5"/>
    <w:rsid w:val="00294ACE"/>
    <w:rsid w:val="002A090A"/>
    <w:rsid w:val="002B1087"/>
    <w:rsid w:val="002B47F2"/>
    <w:rsid w:val="002B6817"/>
    <w:rsid w:val="002C3C8E"/>
    <w:rsid w:val="002E01F3"/>
    <w:rsid w:val="002E1FAF"/>
    <w:rsid w:val="002F5B10"/>
    <w:rsid w:val="003016EC"/>
    <w:rsid w:val="00305648"/>
    <w:rsid w:val="00322803"/>
    <w:rsid w:val="00322B20"/>
    <w:rsid w:val="00333DFD"/>
    <w:rsid w:val="003404CA"/>
    <w:rsid w:val="00355B1C"/>
    <w:rsid w:val="003577A2"/>
    <w:rsid w:val="00396C15"/>
    <w:rsid w:val="003A41EC"/>
    <w:rsid w:val="003B02D9"/>
    <w:rsid w:val="003B0F77"/>
    <w:rsid w:val="003C6944"/>
    <w:rsid w:val="003E244A"/>
    <w:rsid w:val="003E288D"/>
    <w:rsid w:val="003E733C"/>
    <w:rsid w:val="003F43FC"/>
    <w:rsid w:val="00404476"/>
    <w:rsid w:val="004308C2"/>
    <w:rsid w:val="004349E6"/>
    <w:rsid w:val="0045272E"/>
    <w:rsid w:val="0045448C"/>
    <w:rsid w:val="00455B09"/>
    <w:rsid w:val="00462E1E"/>
    <w:rsid w:val="00463E45"/>
    <w:rsid w:val="00465CE8"/>
    <w:rsid w:val="00473430"/>
    <w:rsid w:val="004901A3"/>
    <w:rsid w:val="00494071"/>
    <w:rsid w:val="004B4583"/>
    <w:rsid w:val="004C3E3F"/>
    <w:rsid w:val="004D0247"/>
    <w:rsid w:val="004D41BA"/>
    <w:rsid w:val="004D72B7"/>
    <w:rsid w:val="004E13D1"/>
    <w:rsid w:val="004E5969"/>
    <w:rsid w:val="004F19F6"/>
    <w:rsid w:val="004F7BC0"/>
    <w:rsid w:val="00500A58"/>
    <w:rsid w:val="005015E4"/>
    <w:rsid w:val="00515909"/>
    <w:rsid w:val="00525998"/>
    <w:rsid w:val="00530B21"/>
    <w:rsid w:val="00542CB3"/>
    <w:rsid w:val="00546872"/>
    <w:rsid w:val="005513EF"/>
    <w:rsid w:val="0055598E"/>
    <w:rsid w:val="005652EA"/>
    <w:rsid w:val="00573DC9"/>
    <w:rsid w:val="005746E5"/>
    <w:rsid w:val="00592822"/>
    <w:rsid w:val="005945AB"/>
    <w:rsid w:val="005B4958"/>
    <w:rsid w:val="005B7698"/>
    <w:rsid w:val="005B7D8B"/>
    <w:rsid w:val="005C5BCD"/>
    <w:rsid w:val="005D5259"/>
    <w:rsid w:val="005E08F4"/>
    <w:rsid w:val="005E6BAE"/>
    <w:rsid w:val="005F4234"/>
    <w:rsid w:val="005F72B8"/>
    <w:rsid w:val="00602495"/>
    <w:rsid w:val="00622259"/>
    <w:rsid w:val="00622FA1"/>
    <w:rsid w:val="006238EF"/>
    <w:rsid w:val="006403F3"/>
    <w:rsid w:val="006411D4"/>
    <w:rsid w:val="00643B36"/>
    <w:rsid w:val="00651167"/>
    <w:rsid w:val="00661704"/>
    <w:rsid w:val="00665D31"/>
    <w:rsid w:val="006723F1"/>
    <w:rsid w:val="00680E48"/>
    <w:rsid w:val="0068413E"/>
    <w:rsid w:val="00690A00"/>
    <w:rsid w:val="006A2167"/>
    <w:rsid w:val="006C033C"/>
    <w:rsid w:val="006C2150"/>
    <w:rsid w:val="006D3A66"/>
    <w:rsid w:val="006F3164"/>
    <w:rsid w:val="00732267"/>
    <w:rsid w:val="00734E9B"/>
    <w:rsid w:val="0073794C"/>
    <w:rsid w:val="00744BAA"/>
    <w:rsid w:val="007528A3"/>
    <w:rsid w:val="00753F5A"/>
    <w:rsid w:val="007937CA"/>
    <w:rsid w:val="007D295E"/>
    <w:rsid w:val="007D56D8"/>
    <w:rsid w:val="007E5B9C"/>
    <w:rsid w:val="007F7205"/>
    <w:rsid w:val="00815B71"/>
    <w:rsid w:val="008220D6"/>
    <w:rsid w:val="0083785D"/>
    <w:rsid w:val="0084209E"/>
    <w:rsid w:val="00846DA0"/>
    <w:rsid w:val="00853EB3"/>
    <w:rsid w:val="0085609C"/>
    <w:rsid w:val="00856CA3"/>
    <w:rsid w:val="00861CE6"/>
    <w:rsid w:val="00864215"/>
    <w:rsid w:val="00865CB4"/>
    <w:rsid w:val="0087597D"/>
    <w:rsid w:val="0087695C"/>
    <w:rsid w:val="008814E7"/>
    <w:rsid w:val="008820F0"/>
    <w:rsid w:val="00892896"/>
    <w:rsid w:val="008A145A"/>
    <w:rsid w:val="008A4BBB"/>
    <w:rsid w:val="008A7AED"/>
    <w:rsid w:val="008C2E3D"/>
    <w:rsid w:val="008D01DD"/>
    <w:rsid w:val="008F31A8"/>
    <w:rsid w:val="008F6F18"/>
    <w:rsid w:val="00900D60"/>
    <w:rsid w:val="00913AF8"/>
    <w:rsid w:val="009322A7"/>
    <w:rsid w:val="00935348"/>
    <w:rsid w:val="00936D8A"/>
    <w:rsid w:val="0094187E"/>
    <w:rsid w:val="009844D9"/>
    <w:rsid w:val="00987661"/>
    <w:rsid w:val="009A5419"/>
    <w:rsid w:val="009B080D"/>
    <w:rsid w:val="009B41AA"/>
    <w:rsid w:val="009C263A"/>
    <w:rsid w:val="009C61E3"/>
    <w:rsid w:val="009C7587"/>
    <w:rsid w:val="009D1C5C"/>
    <w:rsid w:val="009D7993"/>
    <w:rsid w:val="009F089C"/>
    <w:rsid w:val="009F10E3"/>
    <w:rsid w:val="00A03276"/>
    <w:rsid w:val="00A056E5"/>
    <w:rsid w:val="00A05BA7"/>
    <w:rsid w:val="00A10EA4"/>
    <w:rsid w:val="00A15AB8"/>
    <w:rsid w:val="00A229B4"/>
    <w:rsid w:val="00A27D10"/>
    <w:rsid w:val="00A44D1F"/>
    <w:rsid w:val="00A647FC"/>
    <w:rsid w:val="00A76311"/>
    <w:rsid w:val="00A822DE"/>
    <w:rsid w:val="00AA1DDF"/>
    <w:rsid w:val="00AA7AC4"/>
    <w:rsid w:val="00AB43C6"/>
    <w:rsid w:val="00AB4BA4"/>
    <w:rsid w:val="00AD1652"/>
    <w:rsid w:val="00AF04FA"/>
    <w:rsid w:val="00AF1EE3"/>
    <w:rsid w:val="00AF7544"/>
    <w:rsid w:val="00B11E10"/>
    <w:rsid w:val="00B13E62"/>
    <w:rsid w:val="00B167B5"/>
    <w:rsid w:val="00B71AB1"/>
    <w:rsid w:val="00B82725"/>
    <w:rsid w:val="00B96A04"/>
    <w:rsid w:val="00BB562E"/>
    <w:rsid w:val="00BB5A54"/>
    <w:rsid w:val="00BC06DC"/>
    <w:rsid w:val="00BC4D51"/>
    <w:rsid w:val="00BD3233"/>
    <w:rsid w:val="00BD40EB"/>
    <w:rsid w:val="00C0249D"/>
    <w:rsid w:val="00C305C0"/>
    <w:rsid w:val="00C36728"/>
    <w:rsid w:val="00C4599D"/>
    <w:rsid w:val="00C465C7"/>
    <w:rsid w:val="00C47743"/>
    <w:rsid w:val="00C518DE"/>
    <w:rsid w:val="00C543F5"/>
    <w:rsid w:val="00C5481E"/>
    <w:rsid w:val="00C61BAA"/>
    <w:rsid w:val="00C61D7E"/>
    <w:rsid w:val="00C67781"/>
    <w:rsid w:val="00C723F8"/>
    <w:rsid w:val="00C733E6"/>
    <w:rsid w:val="00C75987"/>
    <w:rsid w:val="00C83CF3"/>
    <w:rsid w:val="00C944F8"/>
    <w:rsid w:val="00CC2996"/>
    <w:rsid w:val="00CC32ED"/>
    <w:rsid w:val="00CC7349"/>
    <w:rsid w:val="00CD021C"/>
    <w:rsid w:val="00CD097F"/>
    <w:rsid w:val="00CE0E26"/>
    <w:rsid w:val="00CE3D7C"/>
    <w:rsid w:val="00CE6589"/>
    <w:rsid w:val="00CF5A18"/>
    <w:rsid w:val="00D0198E"/>
    <w:rsid w:val="00D058A8"/>
    <w:rsid w:val="00D061DA"/>
    <w:rsid w:val="00D15663"/>
    <w:rsid w:val="00D20052"/>
    <w:rsid w:val="00D2507C"/>
    <w:rsid w:val="00D256C1"/>
    <w:rsid w:val="00D32681"/>
    <w:rsid w:val="00D327EA"/>
    <w:rsid w:val="00D34DBA"/>
    <w:rsid w:val="00D52B25"/>
    <w:rsid w:val="00D66A0F"/>
    <w:rsid w:val="00D9387B"/>
    <w:rsid w:val="00DA51DD"/>
    <w:rsid w:val="00DB7CFB"/>
    <w:rsid w:val="00DD179F"/>
    <w:rsid w:val="00DD5022"/>
    <w:rsid w:val="00DF07D0"/>
    <w:rsid w:val="00DF1176"/>
    <w:rsid w:val="00DF416D"/>
    <w:rsid w:val="00E05329"/>
    <w:rsid w:val="00E12B6C"/>
    <w:rsid w:val="00E43BAE"/>
    <w:rsid w:val="00E62945"/>
    <w:rsid w:val="00E644B4"/>
    <w:rsid w:val="00E70432"/>
    <w:rsid w:val="00EA3911"/>
    <w:rsid w:val="00EB370A"/>
    <w:rsid w:val="00EB5AEE"/>
    <w:rsid w:val="00EC2549"/>
    <w:rsid w:val="00ED0662"/>
    <w:rsid w:val="00ED1FAE"/>
    <w:rsid w:val="00ED67C9"/>
    <w:rsid w:val="00EE2BE8"/>
    <w:rsid w:val="00EF2893"/>
    <w:rsid w:val="00F0664A"/>
    <w:rsid w:val="00F13694"/>
    <w:rsid w:val="00F300C0"/>
    <w:rsid w:val="00F30980"/>
    <w:rsid w:val="00F3736C"/>
    <w:rsid w:val="00F40B9C"/>
    <w:rsid w:val="00F44A46"/>
    <w:rsid w:val="00F46E2C"/>
    <w:rsid w:val="00F47B8B"/>
    <w:rsid w:val="00F554B4"/>
    <w:rsid w:val="00F70401"/>
    <w:rsid w:val="00F75259"/>
    <w:rsid w:val="00F761ED"/>
    <w:rsid w:val="00F8035C"/>
    <w:rsid w:val="00F81683"/>
    <w:rsid w:val="00F84476"/>
    <w:rsid w:val="00FA1870"/>
    <w:rsid w:val="00FB13F6"/>
    <w:rsid w:val="00FB30E1"/>
    <w:rsid w:val="00FD3E92"/>
    <w:rsid w:val="00FE3D41"/>
    <w:rsid w:val="00FE4A50"/>
    <w:rsid w:val="00FF02AB"/>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3816FE8C-A119-4DBD-B44A-A062A993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6817"/>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93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8142">
      <w:bodyDiv w:val="1"/>
      <w:marLeft w:val="0"/>
      <w:marRight w:val="0"/>
      <w:marTop w:val="0"/>
      <w:marBottom w:val="0"/>
      <w:divBdr>
        <w:top w:val="none" w:sz="0" w:space="0" w:color="auto"/>
        <w:left w:val="none" w:sz="0" w:space="0" w:color="auto"/>
        <w:bottom w:val="none" w:sz="0" w:space="0" w:color="auto"/>
        <w:right w:val="none" w:sz="0" w:space="0" w:color="auto"/>
      </w:divBdr>
    </w:div>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07356647">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196503343">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528688599">
      <w:bodyDiv w:val="1"/>
      <w:marLeft w:val="0"/>
      <w:marRight w:val="0"/>
      <w:marTop w:val="0"/>
      <w:marBottom w:val="0"/>
      <w:divBdr>
        <w:top w:val="none" w:sz="0" w:space="0" w:color="auto"/>
        <w:left w:val="none" w:sz="0" w:space="0" w:color="auto"/>
        <w:bottom w:val="none" w:sz="0" w:space="0" w:color="auto"/>
        <w:right w:val="none" w:sz="0" w:space="0" w:color="auto"/>
      </w:divBdr>
    </w:div>
    <w:div w:id="572542950">
      <w:bodyDiv w:val="1"/>
      <w:marLeft w:val="0"/>
      <w:marRight w:val="0"/>
      <w:marTop w:val="0"/>
      <w:marBottom w:val="0"/>
      <w:divBdr>
        <w:top w:val="none" w:sz="0" w:space="0" w:color="auto"/>
        <w:left w:val="none" w:sz="0" w:space="0" w:color="auto"/>
        <w:bottom w:val="none" w:sz="0" w:space="0" w:color="auto"/>
        <w:right w:val="none" w:sz="0" w:space="0" w:color="auto"/>
      </w:divBdr>
      <w:divsChild>
        <w:div w:id="179686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883450241">
      <w:bodyDiv w:val="1"/>
      <w:marLeft w:val="0"/>
      <w:marRight w:val="0"/>
      <w:marTop w:val="0"/>
      <w:marBottom w:val="0"/>
      <w:divBdr>
        <w:top w:val="none" w:sz="0" w:space="0" w:color="auto"/>
        <w:left w:val="none" w:sz="0" w:space="0" w:color="auto"/>
        <w:bottom w:val="none" w:sz="0" w:space="0" w:color="auto"/>
        <w:right w:val="none" w:sz="0" w:space="0" w:color="auto"/>
      </w:divBdr>
    </w:div>
    <w:div w:id="930773329">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975523994">
      <w:bodyDiv w:val="1"/>
      <w:marLeft w:val="0"/>
      <w:marRight w:val="0"/>
      <w:marTop w:val="240"/>
      <w:marBottom w:val="240"/>
      <w:divBdr>
        <w:top w:val="none" w:sz="0" w:space="0" w:color="auto"/>
        <w:left w:val="none" w:sz="0" w:space="0" w:color="auto"/>
        <w:bottom w:val="none" w:sz="0" w:space="0" w:color="auto"/>
        <w:right w:val="none" w:sz="0" w:space="0" w:color="auto"/>
      </w:divBdr>
      <w:divsChild>
        <w:div w:id="1686900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256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762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503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87172339">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257055491">
      <w:bodyDiv w:val="1"/>
      <w:marLeft w:val="0"/>
      <w:marRight w:val="0"/>
      <w:marTop w:val="0"/>
      <w:marBottom w:val="0"/>
      <w:divBdr>
        <w:top w:val="none" w:sz="0" w:space="0" w:color="auto"/>
        <w:left w:val="none" w:sz="0" w:space="0" w:color="auto"/>
        <w:bottom w:val="none" w:sz="0" w:space="0" w:color="auto"/>
        <w:right w:val="none" w:sz="0" w:space="0" w:color="auto"/>
      </w:divBdr>
    </w:div>
    <w:div w:id="1458328255">
      <w:bodyDiv w:val="1"/>
      <w:marLeft w:val="0"/>
      <w:marRight w:val="0"/>
      <w:marTop w:val="240"/>
      <w:marBottom w:val="240"/>
      <w:divBdr>
        <w:top w:val="none" w:sz="0" w:space="0" w:color="auto"/>
        <w:left w:val="none" w:sz="0" w:space="0" w:color="auto"/>
        <w:bottom w:val="none" w:sz="0" w:space="0" w:color="auto"/>
        <w:right w:val="none" w:sz="0" w:space="0" w:color="auto"/>
      </w:divBdr>
      <w:divsChild>
        <w:div w:id="187525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063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5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262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536432534">
      <w:bodyDiv w:val="1"/>
      <w:marLeft w:val="0"/>
      <w:marRight w:val="0"/>
      <w:marTop w:val="0"/>
      <w:marBottom w:val="0"/>
      <w:divBdr>
        <w:top w:val="none" w:sz="0" w:space="0" w:color="auto"/>
        <w:left w:val="none" w:sz="0" w:space="0" w:color="auto"/>
        <w:bottom w:val="none" w:sz="0" w:space="0" w:color="auto"/>
        <w:right w:val="none" w:sz="0" w:space="0" w:color="auto"/>
      </w:divBdr>
    </w:div>
    <w:div w:id="1673796625">
      <w:bodyDiv w:val="1"/>
      <w:marLeft w:val="0"/>
      <w:marRight w:val="0"/>
      <w:marTop w:val="0"/>
      <w:marBottom w:val="0"/>
      <w:divBdr>
        <w:top w:val="none" w:sz="0" w:space="0" w:color="auto"/>
        <w:left w:val="none" w:sz="0" w:space="0" w:color="auto"/>
        <w:bottom w:val="none" w:sz="0" w:space="0" w:color="auto"/>
        <w:right w:val="none" w:sz="0" w:space="0" w:color="auto"/>
      </w:divBdr>
    </w:div>
    <w:div w:id="1721396395">
      <w:bodyDiv w:val="1"/>
      <w:marLeft w:val="0"/>
      <w:marRight w:val="0"/>
      <w:marTop w:val="0"/>
      <w:marBottom w:val="0"/>
      <w:divBdr>
        <w:top w:val="none" w:sz="0" w:space="0" w:color="auto"/>
        <w:left w:val="none" w:sz="0" w:space="0" w:color="auto"/>
        <w:bottom w:val="none" w:sz="0" w:space="0" w:color="auto"/>
        <w:right w:val="none" w:sz="0" w:space="0" w:color="auto"/>
      </w:divBdr>
      <w:divsChild>
        <w:div w:id="967707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467030">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ACC5-B323-4272-82AF-BA435681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4502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2014-03-19T16:09:00Z</cp:lastPrinted>
  <dcterms:created xsi:type="dcterms:W3CDTF">2021-05-06T08:07:00Z</dcterms:created>
  <dcterms:modified xsi:type="dcterms:W3CDTF">2021-05-06T08:25:00Z</dcterms:modified>
</cp:coreProperties>
</file>