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22FA" w14:textId="0B3D31C1" w:rsidR="00D0115C" w:rsidRPr="00D0115C" w:rsidRDefault="00D0115C" w:rsidP="00D0115C">
      <w:pPr>
        <w:pStyle w:val="berschrift1"/>
        <w:spacing w:before="600"/>
        <w:rPr>
          <w:rFonts w:asciiTheme="minorHAnsi" w:eastAsiaTheme="minorEastAsia" w:hAnsiTheme="minorHAnsi" w:cstheme="minorBidi"/>
          <w:bCs w:val="0"/>
          <w:color w:val="auto"/>
          <w:sz w:val="24"/>
          <w:szCs w:val="24"/>
        </w:rPr>
      </w:pPr>
      <w:bookmarkStart w:id="0" w:name="_Toc2918481"/>
      <w:r w:rsidRPr="00D0115C">
        <w:rPr>
          <w:rFonts w:asciiTheme="minorHAnsi" w:eastAsiaTheme="minorEastAsia" w:hAnsiTheme="minorHAnsi" w:cstheme="minorBidi"/>
          <w:bCs w:val="0"/>
          <w:color w:val="auto"/>
          <w:sz w:val="24"/>
          <w:szCs w:val="24"/>
        </w:rPr>
        <w:t>Gotthold Ephraim Lessing</w:t>
      </w:r>
    </w:p>
    <w:p w14:paraId="1E08D339" w14:textId="77777777" w:rsidR="00D0115C" w:rsidRPr="00D0115C" w:rsidRDefault="00D0115C" w:rsidP="00D0115C">
      <w:pPr>
        <w:pStyle w:val="berschrift1"/>
        <w:spacing w:before="60"/>
        <w:rPr>
          <w:rFonts w:asciiTheme="minorHAnsi" w:eastAsiaTheme="minorEastAsia" w:hAnsiTheme="minorHAnsi" w:cstheme="minorBidi"/>
          <w:bCs w:val="0"/>
          <w:color w:val="auto"/>
          <w:sz w:val="32"/>
          <w:szCs w:val="24"/>
        </w:rPr>
      </w:pPr>
      <w:r w:rsidRPr="00D0115C">
        <w:rPr>
          <w:rFonts w:asciiTheme="minorHAnsi" w:eastAsiaTheme="minorEastAsia" w:hAnsiTheme="minorHAnsi" w:cstheme="minorBidi"/>
          <w:bCs w:val="0"/>
          <w:color w:val="auto"/>
          <w:sz w:val="32"/>
          <w:szCs w:val="24"/>
        </w:rPr>
        <w:t>Die Erziehung des Menschengeschlechts</w:t>
      </w:r>
    </w:p>
    <w:p w14:paraId="734DAA96" w14:textId="77777777" w:rsidR="00D0115C" w:rsidRPr="00D0115C" w:rsidRDefault="00D0115C" w:rsidP="00D0115C">
      <w:pPr>
        <w:pStyle w:val="berschrift1"/>
        <w:spacing w:before="60"/>
        <w:rPr>
          <w:rFonts w:asciiTheme="minorHAnsi" w:eastAsiaTheme="minorEastAsia" w:hAnsiTheme="minorHAnsi" w:cstheme="minorBidi"/>
          <w:bCs w:val="0"/>
          <w:color w:val="auto"/>
          <w:sz w:val="22"/>
          <w:szCs w:val="22"/>
        </w:rPr>
      </w:pPr>
      <w:r w:rsidRPr="00D0115C">
        <w:rPr>
          <w:rFonts w:asciiTheme="minorHAnsi" w:eastAsiaTheme="minorEastAsia" w:hAnsiTheme="minorHAnsi" w:cstheme="minorBidi"/>
          <w:bCs w:val="0"/>
          <w:color w:val="auto"/>
          <w:sz w:val="22"/>
          <w:szCs w:val="22"/>
        </w:rPr>
        <w:t>(1780, Auszüge)</w:t>
      </w:r>
    </w:p>
    <w:p w14:paraId="76FF976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p>
    <w:p w14:paraId="46612D8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w:t>
      </w:r>
    </w:p>
    <w:p w14:paraId="191B7FEA"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Was die Erziehung bei dem einzeln Menschen ist, ist die Offenbarung bei dem ganzen Menschengeschlechte.</w:t>
      </w:r>
    </w:p>
    <w:p w14:paraId="4F06E38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2.</w:t>
      </w:r>
    </w:p>
    <w:p w14:paraId="5652F892"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Erziehung ist Offenbarung, die dem einzeln Menschen geschieht: und Offenbarung ist Erziehung, die dem Menschengeschlechte geschehen ist, und noch geschieht.</w:t>
      </w:r>
    </w:p>
    <w:p w14:paraId="4816ED0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3.</w:t>
      </w:r>
    </w:p>
    <w:p w14:paraId="3290064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Ob die Erziehung aus diesem Gesichtspunkte zu betrachten, in der Pädagogik Nutzen haben kann, will ich hier nicht untersuchen. Aber in der Theologie kann es gewiss sehr großen Nutzen haben und viele Schwierigkeiten heben, wenn man sich die Offenbarung als eine Erziehung des Menschengeschlechts vorstellet.</w:t>
      </w:r>
    </w:p>
    <w:p w14:paraId="5A4D9860"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4.</w:t>
      </w:r>
    </w:p>
    <w:p w14:paraId="6DDB78C2"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Erziehung gibt dem Menschen nichts, was er nicht auch aus sich selbst haben könnte: sie gibt ihm das, was er aus sich selber haben könnte, nur geschwinder und leichter. Also gibt auch die Offenbarung dem Menschengeschlechte nichts, worauf die menschliche Vernunft, sich selbst überlassen, nicht auch kommen würde: sondern sie gab und gibt ihm die wichtigsten Dinge nur früher.</w:t>
      </w:r>
    </w:p>
    <w:p w14:paraId="17B49B2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w:t>
      </w:r>
    </w:p>
    <w:p w14:paraId="06B1A1A8"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Und so wie es der Erziehung nicht gleichgültig ist, in welcher Ordnung sie die Kräfte des Menschen entwickelt; wie sie dem Menschen nicht alles auf einmal beibringen kann: ebenso hat auch Gott bei seiner Offenbarung eine gewisse Ordnung, ein gewisses Maß halten müssen.</w:t>
      </w:r>
    </w:p>
    <w:p w14:paraId="6793661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6.</w:t>
      </w:r>
    </w:p>
    <w:p w14:paraId="1CC1A70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Wenn auch der erste Mensch mit einem Begriffe von einem Einigen Gotte sofort ausgestattet wurde: so konnte doch dieser mitgeteilte, und nicht erworbene Begriff unmöglich lange in seiner Lauterkeit bestehen. Sobald ihn die sich selbst überlassene menschliche Vernunft zu bearbeiten anfing, zerlegte sie den Einzigen Unermesslichen in mehrere Ermesslichere und gab jedem dieser Teile ein Merkzeichen.</w:t>
      </w:r>
    </w:p>
    <w:p w14:paraId="4C31835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7.</w:t>
      </w:r>
    </w:p>
    <w:p w14:paraId="2289A676"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So entstand natürlicher Weise Vielgötterei und Abgötterei. Und wer weiß, wie viele Millionen Jahre sich die menschliche Vernunft noch in diesen Irrwegen würde herumgetrieben haben; ohngeachtet überall und zu allen Zeiten einzelne Menschen erkannten, dass es Irrwege waren: wenn es Gott nicht gefallen hätte, ihr durch einen neuen Stoß eine bessere Richtung zu geben.</w:t>
      </w:r>
    </w:p>
    <w:p w14:paraId="15C3B345"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w:t>
      </w:r>
    </w:p>
    <w:p w14:paraId="0FC10C9A"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Da er aber einem jeden einzeln Menschen sich nicht mehr offenbaren konnte, noch wollte: so wählte er sich ein einzelnes Volk zu seiner besondern Erziehung; und eben das ungeschliffenste, das verwildertste, um mit ihm ganz von vorne anfangen zu können.</w:t>
      </w:r>
    </w:p>
    <w:p w14:paraId="6A6C1F08"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br w:type="page"/>
      </w:r>
    </w:p>
    <w:p w14:paraId="2F8E1E1F" w14:textId="77777777" w:rsidR="00D0115C" w:rsidRDefault="00D0115C" w:rsidP="00D0115C">
      <w:pPr>
        <w:pStyle w:val="berschrift1"/>
        <w:spacing w:before="640"/>
        <w:rPr>
          <w:rFonts w:asciiTheme="minorHAnsi" w:eastAsiaTheme="minorEastAsia" w:hAnsiTheme="minorHAnsi" w:cstheme="minorBidi"/>
          <w:b w:val="0"/>
          <w:bCs w:val="0"/>
          <w:color w:val="auto"/>
          <w:sz w:val="22"/>
          <w:szCs w:val="22"/>
        </w:rPr>
      </w:pPr>
    </w:p>
    <w:p w14:paraId="7C0D1BB3" w14:textId="79E70A96" w:rsidR="00D0115C" w:rsidRPr="00D0115C" w:rsidRDefault="00D0115C" w:rsidP="00D0115C">
      <w:pPr>
        <w:pStyle w:val="berschrift1"/>
        <w:spacing w:before="24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9.</w:t>
      </w:r>
    </w:p>
    <w:p w14:paraId="1DECA53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Dies war das israelitische Volk, von welchem man gar nicht einmal weiß, was es für einen Gottesdienst in Ägypten hatte. Denn an dem Gottesdienste der Ägypter durften so verachtete Sklaven nicht teilnehmen: und der Gott seiner Väter war ihm gänzlich unbekannt geworden.</w:t>
      </w:r>
    </w:p>
    <w:p w14:paraId="1A8B7E0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10.</w:t>
      </w:r>
    </w:p>
    <w:p w14:paraId="746DE7B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Vielleicht, dass ihm die Ägypter allen Gott, alle Götter ausdrücklich untersagt hatten; es in den Glauben gestürzt hatten, es habe gar keinen Gott, gar keine Götter; Gott, Götter haben, sei nur ein Vorrecht der bessern Ägypter: und das, um es mit so viel größerm Anscheine von Billigkeit tyrannisieren zu dürfen. - Machen Christen es mit ihren Sklaven noch itzt viel anders? - </w:t>
      </w:r>
    </w:p>
    <w:p w14:paraId="375E70C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11.</w:t>
      </w:r>
    </w:p>
    <w:p w14:paraId="3D1874E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Diesem rohen Volke also ließ sich Gott anfangs bloß als den Gott seiner Väter ankündigen, um es nur erst mit der Idee eines auch ihm zustehenden Gottes bekannt und vertraut zu machen.</w:t>
      </w:r>
    </w:p>
    <w:p w14:paraId="6E49A51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12.</w:t>
      </w:r>
    </w:p>
    <w:p w14:paraId="1A5082F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Durch die Wunder, mit welchen er es aus Ägypten führte und in Kanaan einsetzte, bezeugte er sich ihm gleich darauf als einen Gott, der mächtiger sei, als irgendein andrer Gott.</w:t>
      </w:r>
    </w:p>
    <w:p w14:paraId="1DBDC69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13.</w:t>
      </w:r>
    </w:p>
    <w:p w14:paraId="1478DF9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Und indem er fortfuhr, sich ihm als den Mächtigsten von allen zu bezeugen, - welches doch nur einer sein kann, -  gewöhnte er es allmählich zu dem Begriffe des Einigen.</w:t>
      </w:r>
    </w:p>
    <w:p w14:paraId="7C271918"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14.</w:t>
      </w:r>
    </w:p>
    <w:p w14:paraId="02FA9B1E"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Aber wie weit war dieser Begriff des Einigen noch unter dem wahren transzendentalen Begriffe des Einigen, welchen die Vernunft so spät erst aus dem Begriff des Unendlichen mit Sicherheit schließen lernen!</w:t>
      </w:r>
    </w:p>
    <w:p w14:paraId="631D88D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§15.</w:t>
      </w:r>
    </w:p>
    <w:p w14:paraId="7F18849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Zu dem wahren Begriffe des Einigen - wenn sich ihm auch schon die Besserem des Volks mehr oder weniger näherten - konnte sich doch das Volk lange nicht erheben: und dieses war die einzige wahre Ursache, warum es so oft seinen Einigen Gott verließ und den Einigen, d. i. Mächtigsten, in irgendeinem andern Gotte eines andern Volks zu finden glaubte.</w:t>
      </w:r>
    </w:p>
    <w:p w14:paraId="6AA4755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16.</w:t>
      </w:r>
    </w:p>
    <w:p w14:paraId="42358F0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Ein Volk aber, das so roh, so ungeschickt zu abgezognen Gedanken war, noch so völlig in seiner Kindheit war, was war es für einer moralischen Erziehung fähig? Keiner andern, als die dem Alter der Kindheit entspricht. Der Erziehung durch unmittelbare sinnliche Strafen und Belohnungen.</w:t>
      </w:r>
    </w:p>
    <w:p w14:paraId="1BBDAB69"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17. </w:t>
      </w:r>
    </w:p>
    <w:p w14:paraId="56658BC6"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Auch hier also treffen Erziehung und Offenbarung zusammen. Noch konnte Gott seinem Volke keine andere Religion, kein anders Gesetz geben, als eines, durch dessen Beobachtung oder Nichtbeobachtung es hier auf Erden glücklich oder unglücklich zu werden hoffte oder fürchtete. Denn weiter als auf dieses Leben gingen noch seine Blicke nicht. Es wusste von keiner Unsterblichkeit der Seele; es sehnte sich nach keinem künftigen Leben. Ihm aber nun schon diese Dinge zu offenbaren, welchen seine Vernunft noch so wenig gewachsen war: was würde es bei Gott anders gewesen sein, als der Fehler des eiteln Pädagogen, der sein Kind lieber übereilen und mit ihm prahlen, als gründlich unterrichten will. </w:t>
      </w:r>
    </w:p>
    <w:p w14:paraId="0C087A99"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br w:type="page"/>
      </w:r>
    </w:p>
    <w:p w14:paraId="7AE58086"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p>
    <w:p w14:paraId="10B0005A" w14:textId="3C53EE30"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18. </w:t>
      </w:r>
    </w:p>
    <w:p w14:paraId="4B0A32DE"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Allein wozu, wird man fragen, diese Erziehung eines so rohen Volkes, eines Volkes, mit welchem Gott so ganz von vorne anfangen musste? Ich antworte: um in der Folge der Zeit einzelne Glieder desselben so viel sichrer zu Erziehern aller übrigen Völker brauchen zu können. Er erzog in ihm die künftigen Erzieher des Menschengeschlechts. Das wurden Juden, das konnten nur Juden werden, nur Männer aus einem so erzogenen Volke. </w:t>
      </w:r>
    </w:p>
    <w:p w14:paraId="614E5500"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19. </w:t>
      </w:r>
    </w:p>
    <w:p w14:paraId="151FBF7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Denn weiter. Als das Kind unter Schlägen und Liebkosungen aufgewachsen und nun zu Jahren des Verstandes gekommen war, stieß es der Vater auf einmal in die Fremde; und hier erkannte es auf einmal das Gute, das es in seines Vaters Hause gehabt und nicht erkannt hatte. </w:t>
      </w:r>
    </w:p>
    <w:p w14:paraId="7E01D3C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20. </w:t>
      </w:r>
    </w:p>
    <w:p w14:paraId="27259FE8"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Während dass Gott sein erwähltes Volk durch alle Staffeln einer kindischen Erziehung führte: waren die andern Völker des Erdbodens bei dem Lichte der Vernunft ihren Weg fortgegangen. Die meisten derselben waren weit hinter dem erwählten Volke zurückgeblieben: nur einige waren ihm zuvorgekommen. Und auch das geschieht bei Kindern, die man für sich aufwachsen lässt; viele bleiben ganz roh; einige bilden sich zum Erstaunen selbst. </w:t>
      </w:r>
    </w:p>
    <w:p w14:paraId="69744672"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21. </w:t>
      </w:r>
    </w:p>
    <w:p w14:paraId="2CBF61FA"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Wie aber diese glücklichern Einige nichts gegen den Nutzen und die Notwendigkeit der Erziehung beweisen: so beweisen die wenigen heidnischen Völker, die selbst in der Erkenntnis Gottes vor dem erwählten Volke noch bis itzt einen Vorsprung zu haben schienen, nichts gegen die Offenbarung. [...]</w:t>
      </w:r>
    </w:p>
    <w:p w14:paraId="451E702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34. </w:t>
      </w:r>
    </w:p>
    <w:p w14:paraId="3BC0D105"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Noch hatte das jüdische Volk in seinem Jehova mehr den Mächtigsten, als den Weisesten aller Götter verehrt; noch hatte es ihn als einen eifrigen Gott mehr gefürchtet, als geliebt: auch dieses zum Beweise, dass die Begriffe, die es von seinem höchsten einigen Gott hatte, nicht eben die rechten Begriffe waren, die wir von Gott haben müssen. Doch nun war die Zeit da, dass diese seine Begriffe erweitert, veredelt, berichtiget werden sollten, wozu sich Gott eines ganz natürlichen Mittels bediente; eines bessern richtigern Maßstabes, nach welchem es ihn zu schätzen Gelegenheit bekam. </w:t>
      </w:r>
    </w:p>
    <w:p w14:paraId="6F1F92A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35. </w:t>
      </w:r>
    </w:p>
    <w:p w14:paraId="2949980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Anstatt dass es ihn bisher nur gegen die armseligen Götzen der kleinen benachbarten rohen Völkerschaften geschützt hatte, mit welchen es in beständiger Eifersucht lebte: fing es in der Gefangenschaft unter dem weisen Perser an, ihn gegen das Wesen aller Wesen zu messen, wie das eine geübtere Vernunft erkannte und verehrte. </w:t>
      </w:r>
    </w:p>
    <w:p w14:paraId="07597D7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36. </w:t>
      </w:r>
    </w:p>
    <w:p w14:paraId="0F2DFD12"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Die Offenbarung hatte seine Vernunft geleitet, und nun erhellte die Vernunft auf einmal seine Offenbarung. </w:t>
      </w:r>
    </w:p>
    <w:p w14:paraId="725244A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37. </w:t>
      </w:r>
    </w:p>
    <w:p w14:paraId="59216FF9"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Das war der erste wechselseitige Dienst, den beide einander leisteten; und dem Urheber beider ist ein solcher gegenseitiger Einfluss so wenig unanständig, das ohne ihm eines von beiden überflüssig sein würde. [...]</w:t>
      </w:r>
    </w:p>
    <w:p w14:paraId="4A3217F5"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br w:type="page"/>
      </w:r>
    </w:p>
    <w:p w14:paraId="72D1761A" w14:textId="4CB155B6"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lastRenderedPageBreak/>
        <w:t>§ 51.</w:t>
      </w:r>
    </w:p>
    <w:p w14:paraId="68ACAAB2"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Aber jedes Elementarbuch ist nur für ein gewisses Alter. Das ihm entwachsene Kind länger, als die Meinung gewesen, dabei zu verweilen, ist schädlich. Denn um dieses auf eine nur einigermaßen nützliche Art tun zu können, muss man mehr hineinlegen, als darin liegt; mehr hineintragen, als es fassen kann. Man muss der Anspielungen und Fingerzeige zu viel suchen und machen, die Allegorien zu genau ausschütteln, die Beispiele zu umständlich deuten, die Worte zu stark pressen. Das gibt dem Kinde einen kleinlichen, schiefen, spitzfindigen Verstand; das macht es geheimnisreich, abergläubisch, voll Verachtung gegen alles Fassliche und Leichte.</w:t>
      </w:r>
    </w:p>
    <w:p w14:paraId="431D543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52.</w:t>
      </w:r>
    </w:p>
    <w:p w14:paraId="5733BA5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Die nämliche Weise, wie die Rabbinen ihre heiligen Bücher behandelten! Der nämliche Charakter, den sie dem Geiste ihres Volks dadurch erteilten!</w:t>
      </w:r>
    </w:p>
    <w:p w14:paraId="76813E19"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53.</w:t>
      </w:r>
    </w:p>
    <w:p w14:paraId="57384DC0"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Ein bessrer Pädagog muss kommen und dem Kinde das erschöpfte Elementarbuch aus den Händen reißen. - Christus kam.</w:t>
      </w:r>
    </w:p>
    <w:p w14:paraId="260BA49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54.</w:t>
      </w:r>
    </w:p>
    <w:p w14:paraId="27B595D6"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Der Teil des Menschengeschlechts, den Gott in einen Erziehungsplan hatte fassen wollen - er hatte aber nur denjenigen in einen fassen wollen, der durch Sprache, durch Handlung, durch Regierung, durch andere natürliche und politische Verhältnisse in sich bereits verbunden war - war zu dem zweiten großen Schritte der Erziehung reif.</w:t>
      </w:r>
    </w:p>
    <w:p w14:paraId="7C4204E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55.</w:t>
      </w:r>
    </w:p>
    <w:p w14:paraId="0BC44EF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Das ist: dieser Teil des Menschengeschlechts war in der Ausübung seiner Vernunft so weit gekommen, dass er zu seinen moralischen Handlungen edlere, würdigere Bewegungsgründe bedurfte und brauchen konnte, als zeitliche Belohnungen und Strafen waren, die ihn bisher geleitet hatten. Das Kind wird Knabe. Leckerei und Spielwerk weicht der aufkeimenden Begierde, ebenso frei, ebenso geehrt, ebenso glücklich zu werden, als es sein älteres Geschwister sieht.</w:t>
      </w:r>
    </w:p>
    <w:p w14:paraId="05173E05"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56.</w:t>
      </w:r>
    </w:p>
    <w:p w14:paraId="67B2EDD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xml:space="preserve">Schon längst waren die Bessern von jenem Teile des Menschengeschlechts gewohnt, sich durch einen Schatten solcher edlern Bewegungsgründe regieren zu lassen. Um nach diesem Leben auch nur in dem Andenken seiner Mitbürger fortzuleben, tat der Grieche und Römer alles. </w:t>
      </w:r>
    </w:p>
    <w:p w14:paraId="565AB7B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57.</w:t>
      </w:r>
    </w:p>
    <w:p w14:paraId="71465E7D"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Es war Zeit, dass ein andres wahres nach diesem Leben zu gewärtigendes Leben Einfluss auf seine Handlungen gewönne.</w:t>
      </w:r>
    </w:p>
    <w:p w14:paraId="33A3C30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58.</w:t>
      </w:r>
    </w:p>
    <w:p w14:paraId="2C7E4A8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Und so ward Christus der erste zuverlässige, praktische Lehrer der Unsterblichkeit der Seele.</w:t>
      </w:r>
    </w:p>
    <w:p w14:paraId="03FEB6A1"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59.</w:t>
      </w:r>
    </w:p>
    <w:p w14:paraId="5DB0E2D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Der erste zuverlässige Lehrer. - Zuverlässig durch die Weissagungen, die in ihm erfüllt schienen; zuverlässig durch die Wunder, die er verrichtete; zuverlässig durch seine eigene Wiederbelebung nach einem Tode, durch den er seine Lehre versiegelt hatte. Ob wir noch itzt diese Wiederbelebung, diese Wunder beweisen können: das lasse ich dahingestellt sein. So, wie ich es dahingestellt sein lasse, wer die Person dieses Christus gewesen. Alles das kann damals zur Annehmung seiner Lehre wichtig gewesen sein: itzt ist es zur Erkennung der Wahrheit dieser Lehre so wichtig nicht mehr.</w:t>
      </w:r>
    </w:p>
    <w:p w14:paraId="1459D6A3"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br w:type="page"/>
      </w:r>
    </w:p>
    <w:p w14:paraId="65FABC86" w14:textId="40082AAC"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lastRenderedPageBreak/>
        <w:t>§ 60.</w:t>
      </w:r>
    </w:p>
    <w:p w14:paraId="5F1F54E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Der erste praktische Lehrer. - Denn ein anders ist, die Unsterblichkeit der Seele, als eine philosophische Spekulation, vermuten, wünschen, glauben: ein anders, seine innern und äußern Handlungen darnach einrichten.</w:t>
      </w:r>
    </w:p>
    <w:p w14:paraId="5008A47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61.</w:t>
      </w:r>
    </w:p>
    <w:p w14:paraId="769A49C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Und dieses wenigstens lehrte Christus zuerst. Denn ob es gleich bei manchen Völkern auch schon vor ihm eingeführter Glaube war, dass böse Handlungen noch in jenem Leben bestraft würden: so waren es doch nur solche, die der bürgerlichen Gesellschaft Nachteil brachten, und daher auch schon in der bürgerlichen Gesellschaft ihre Strafe hatten. Eine innere Reinigkeit des Herzens in Hinsicht auf ein andres Leben zu empfehlen, war ihm allein vorbehalten.</w:t>
      </w:r>
    </w:p>
    <w:p w14:paraId="180E8F9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62.</w:t>
      </w:r>
    </w:p>
    <w:p w14:paraId="01A6BA2C"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Seine Jünger haben diese Lehre getreulich fortgepflanzt. Und wenn sie auch kein ander Verdienst hätten, als dass sie einer Wahrheit, die Christus nur allein für die Juden bestimmt zu haben schien, einen allgemeinem Umlauf unter mehrern Völkern verschafft hätten: so wären sie schon darum unter die Pfleger und Wohltäter des Menschengeschlechts zu rechnen.</w:t>
      </w:r>
    </w:p>
    <w:p w14:paraId="7440CD3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63.</w:t>
      </w:r>
    </w:p>
    <w:p w14:paraId="750D059A"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Dass sie aber diese eine große Lehre noch mit andern Lehren versetzten, deren Wahrheit weniger einleuchtend, deren Nutzen weniger erheblich war: wie konnte das anders sein? Lasst uns sie darum nicht schelten, sondern vielmehr mit Ernst untersuchen: ob nicht selbst diese. beigemischten Lehren ein neuer Richtungsstoß für die menschliche Vernunft geworden. [...]</w:t>
      </w:r>
    </w:p>
    <w:p w14:paraId="0F9CD5DE"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81.</w:t>
      </w:r>
    </w:p>
    <w:p w14:paraId="0EC54EF0"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Oder soll das menschliche Geschlecht auf diese höchste Stufen der Aufklärung und Reinigkeit nie kommen? Nie?</w:t>
      </w:r>
    </w:p>
    <w:p w14:paraId="427203E3"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82.</w:t>
      </w:r>
    </w:p>
    <w:p w14:paraId="2B0BE5DF"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Nie? - Lass mich diese Lästerung nicht denken, Allgütiger! — Die Erziehung hat ihr Ziel; bei dem Geschlechte nicht weniger als bei dem Einzeln. Was erzogen wird, wird zu Etwas erzogen.</w:t>
      </w:r>
    </w:p>
    <w:p w14:paraId="027E5DA7"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83.</w:t>
      </w:r>
    </w:p>
    <w:p w14:paraId="44DB87A4"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Die schmeichelnden Aussichten, die man dem Jünglinge eröffnet; die Ehre, der Wohlstand, die man ihm vorspiegelt: was sind sie mehr, als Mittel, ihn zum Manne zu erziehen, der auch dann, wenn diese Aussichten der Ehre und des Wohlstandes wegfallen, seine Pflicht zu tun vermögend sei.</w:t>
      </w:r>
    </w:p>
    <w:p w14:paraId="34EF6C5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84.</w:t>
      </w:r>
    </w:p>
    <w:p w14:paraId="601CBE5E"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Darauf zwecke die menschliche Erziehung ab: und die göttliche reiche dahin nicht? Was der Kunst mit dem Einzeln gelingt, sollte der Natur nicht auch mit dem Ganzen gelingen? Lästerung! Lästerung!</w:t>
      </w:r>
    </w:p>
    <w:p w14:paraId="49BFF7C9"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85.</w:t>
      </w:r>
    </w:p>
    <w:p w14:paraId="6491B97A"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Nein; sie wird kommen, sie wird gewiss kommen, die Zeit der Vollendung, da der Mensch, je überzeugter sein Verstand einer immer bessern Zukunft sich fühlet, von dieser Zukunft gleichwohl Bewegungsgründe zu seinen Handlungen zu erborgen, nicht nötig haben wird; da er das Gute tun wird, weil es das Gute ist, nicht weil willkürliche Belohnungen darauf gesetzt sind, die seinen flatterhaften Blick ehedem bloß heften und stärken sollten, die innern bessern Belohnungen desselben zu erkennen.</w:t>
      </w:r>
    </w:p>
    <w:p w14:paraId="60A79F97" w14:textId="77777777" w:rsidR="00D0115C" w:rsidRDefault="00D0115C" w:rsidP="00D0115C">
      <w:pPr>
        <w:pStyle w:val="berschrift1"/>
        <w:spacing w:before="1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br w:type="page"/>
      </w:r>
    </w:p>
    <w:p w14:paraId="458566E5" w14:textId="74830018"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lastRenderedPageBreak/>
        <w:t>§ 86.</w:t>
      </w:r>
    </w:p>
    <w:p w14:paraId="29C93669"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Sie wird gewiss kommen, die Zeit eines neuen ewigen Evangeliums, die uns selbst in den Elementarbüchern des Neuen Bundes versprochen wird. [...]</w:t>
      </w:r>
    </w:p>
    <w:p w14:paraId="27391E1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 91.</w:t>
      </w:r>
    </w:p>
    <w:p w14:paraId="5544C1FB" w14:textId="77777777" w:rsidR="00D0115C" w:rsidRPr="00D0115C" w:rsidRDefault="00D0115C" w:rsidP="00D0115C">
      <w:pPr>
        <w:pStyle w:val="berschrift1"/>
        <w:spacing w:before="120"/>
        <w:rPr>
          <w:rFonts w:asciiTheme="minorHAnsi" w:eastAsiaTheme="minorEastAsia" w:hAnsiTheme="minorHAnsi" w:cstheme="minorBidi"/>
          <w:b w:val="0"/>
          <w:bCs w:val="0"/>
          <w:color w:val="auto"/>
          <w:sz w:val="22"/>
          <w:szCs w:val="22"/>
        </w:rPr>
      </w:pPr>
      <w:r w:rsidRPr="00D0115C">
        <w:rPr>
          <w:rFonts w:asciiTheme="minorHAnsi" w:eastAsiaTheme="minorEastAsia" w:hAnsiTheme="minorHAnsi" w:cstheme="minorBidi"/>
          <w:b w:val="0"/>
          <w:bCs w:val="0"/>
          <w:color w:val="auto"/>
          <w:sz w:val="22"/>
          <w:szCs w:val="22"/>
        </w:rPr>
        <w:t>Geh deinen unmerklichen Schritt, ewige Vorsehung! Nur lass mich dieser Unmerklichkeit wegen an dir nicht verzweifeln. - Lass mich an dir nicht verzweifeln, wenn selbst deine Schritte mir scheinen sollten, zurückzugehen! - Es ist nicht war, dass die kürzeste Linie immer die gerade ist.</w:t>
      </w:r>
    </w:p>
    <w:p w14:paraId="0051C7BE" w14:textId="49D2A1A9" w:rsidR="00E04983" w:rsidRPr="00616B46" w:rsidRDefault="00D0115C" w:rsidP="00D0115C">
      <w:pPr>
        <w:pStyle w:val="berschrift1"/>
        <w:spacing w:before="120"/>
        <w:rPr>
          <w:rFonts w:asciiTheme="minorHAnsi" w:eastAsiaTheme="minorEastAsia" w:hAnsiTheme="minorHAnsi" w:cstheme="minorBidi"/>
          <w:b w:val="0"/>
          <w:bCs w:val="0"/>
          <w:color w:val="auto"/>
          <w:sz w:val="4"/>
          <w:szCs w:val="24"/>
        </w:rPr>
      </w:pPr>
      <w:r w:rsidRPr="00D0115C">
        <w:rPr>
          <w:rFonts w:asciiTheme="minorHAnsi" w:eastAsiaTheme="minorEastAsia" w:hAnsiTheme="minorHAnsi" w:cstheme="minorBidi"/>
          <w:b w:val="0"/>
          <w:bCs w:val="0"/>
          <w:color w:val="auto"/>
          <w:sz w:val="22"/>
          <w:szCs w:val="22"/>
        </w:rPr>
        <w:t>(aus: Lessings Werke, hrsg. v. Kurt Wölfel, Bd. 3, Insel Verlag, Frankfurt a. M., 1967, 5. 544—547, 555—557, 560-561, 562. - Gesamter Text im Projekt Gutenberg)</w:t>
      </w:r>
      <w:r w:rsidR="00E04983">
        <w:rPr>
          <w:rFonts w:asciiTheme="minorHAnsi" w:eastAsiaTheme="minorEastAsia" w:hAnsiTheme="minorHAnsi" w:cstheme="minorBidi"/>
          <w:bCs w:val="0"/>
          <w:color w:val="auto"/>
          <w:sz w:val="32"/>
          <w:szCs w:val="24"/>
        </w:rPr>
        <w:br/>
      </w:r>
      <w:bookmarkEnd w:id="0"/>
    </w:p>
    <w:p w14:paraId="0DE89C8D" w14:textId="77777777" w:rsidR="00AF2F94" w:rsidRPr="00616B46" w:rsidRDefault="00AF2F94" w:rsidP="00AF2F94">
      <w:pPr>
        <w:pStyle w:val="Titelzeileberschrift1"/>
        <w:rPr>
          <w:sz w:val="4"/>
        </w:rPr>
      </w:pPr>
    </w:p>
    <w:p w14:paraId="14F5E0A1" w14:textId="77777777" w:rsidR="00D0115C" w:rsidRDefault="00D0115C" w:rsidP="000C660F">
      <w:pPr>
        <w:pStyle w:val="StandardWeb"/>
        <w:spacing w:before="60" w:beforeAutospacing="0" w:after="60" w:afterAutospacing="0"/>
        <w:rPr>
          <w:rFonts w:asciiTheme="majorHAnsi" w:hAnsiTheme="majorHAnsi"/>
          <w:b/>
          <w:bCs/>
        </w:rPr>
      </w:pPr>
    </w:p>
    <w:p w14:paraId="0C3166CF" w14:textId="77777777" w:rsidR="00D0115C" w:rsidRDefault="00D0115C" w:rsidP="000C660F">
      <w:pPr>
        <w:pStyle w:val="StandardWeb"/>
        <w:spacing w:before="60" w:beforeAutospacing="0" w:after="60" w:afterAutospacing="0"/>
        <w:rPr>
          <w:rFonts w:asciiTheme="majorHAnsi" w:hAnsiTheme="majorHAnsi"/>
          <w:b/>
          <w:bCs/>
        </w:rPr>
      </w:pPr>
    </w:p>
    <w:p w14:paraId="61328996" w14:textId="1CB7894A" w:rsidR="00D0115C" w:rsidRPr="00D0115C" w:rsidRDefault="00AF2F94" w:rsidP="00D0115C">
      <w:pPr>
        <w:pStyle w:val="StandardWeb"/>
        <w:spacing w:before="60" w:beforeAutospacing="0" w:after="60" w:afterAutospacing="0"/>
        <w:rPr>
          <w:rFonts w:asciiTheme="majorHAnsi" w:hAnsiTheme="majorHAnsi"/>
        </w:rPr>
      </w:pPr>
      <w:r w:rsidRPr="00D0115C">
        <w:rPr>
          <w:rFonts w:asciiTheme="majorHAnsi" w:hAnsiTheme="majorHAnsi"/>
          <w:b/>
          <w:bCs/>
        </w:rPr>
        <w:t>Arbeitsanregungen:</w:t>
      </w:r>
      <w:r w:rsidRPr="00D0115C">
        <w:rPr>
          <w:rFonts w:asciiTheme="majorHAnsi" w:hAnsiTheme="majorHAnsi"/>
        </w:rPr>
        <w:t xml:space="preserve"> </w:t>
      </w:r>
    </w:p>
    <w:p w14:paraId="6AD53A13" w14:textId="77777777" w:rsidR="00D0115C" w:rsidRPr="00D0115C" w:rsidRDefault="00D0115C" w:rsidP="00D0115C">
      <w:pPr>
        <w:pStyle w:val="StandardWeb"/>
        <w:rPr>
          <w:rFonts w:asciiTheme="majorHAnsi" w:hAnsiTheme="majorHAnsi" w:cs="Arial"/>
          <w:szCs w:val="20"/>
        </w:rPr>
      </w:pPr>
      <w:r w:rsidRPr="00D0115C">
        <w:rPr>
          <w:rFonts w:asciiTheme="majorHAnsi" w:hAnsiTheme="majorHAnsi" w:cs="Arial"/>
          <w:szCs w:val="20"/>
        </w:rPr>
        <w:t xml:space="preserve">Lessing will mit dieser Abhandlung, die er im Zusammenhang mit dem sogenannten </w:t>
      </w:r>
      <w:hyperlink r:id="rId8" w:history="1">
        <w:r w:rsidRPr="00D0115C">
          <w:rPr>
            <w:rStyle w:val="Hyperlink"/>
            <w:rFonts w:asciiTheme="majorHAnsi" w:hAnsiTheme="majorHAnsi" w:cs="Arial"/>
            <w:szCs w:val="20"/>
          </w:rPr>
          <w:t>Fragmentenstreit</w:t>
        </w:r>
      </w:hyperlink>
      <w:r w:rsidRPr="00D0115C">
        <w:rPr>
          <w:rFonts w:asciiTheme="majorHAnsi" w:hAnsiTheme="majorHAnsi" w:cs="Arial"/>
          <w:szCs w:val="20"/>
        </w:rPr>
        <w:t xml:space="preserve"> veröffentlicht, die phylogenetische Entwicklung der Menschheit beschreiben.</w:t>
      </w:r>
    </w:p>
    <w:p w14:paraId="1121CB0A" w14:textId="77777777" w:rsidR="00D0115C" w:rsidRPr="00D0115C" w:rsidRDefault="00D0115C" w:rsidP="00D0115C">
      <w:pPr>
        <w:pStyle w:val="StandardWeb"/>
        <w:rPr>
          <w:rFonts w:asciiTheme="majorHAnsi" w:hAnsiTheme="majorHAnsi" w:cs="Arial"/>
          <w:b/>
          <w:szCs w:val="20"/>
        </w:rPr>
      </w:pPr>
      <w:r w:rsidRPr="00D0115C">
        <w:rPr>
          <w:rFonts w:asciiTheme="majorHAnsi" w:hAnsiTheme="majorHAnsi" w:cs="Arial"/>
          <w:b/>
          <w:szCs w:val="20"/>
        </w:rPr>
        <w:t>Arbeiten Sie aus dem Text heraus:</w:t>
      </w:r>
    </w:p>
    <w:p w14:paraId="5876F3E8" w14:textId="77777777" w:rsidR="00D0115C" w:rsidRPr="00D0115C" w:rsidRDefault="00D0115C" w:rsidP="00D0115C">
      <w:pPr>
        <w:pStyle w:val="StandardWeb"/>
        <w:numPr>
          <w:ilvl w:val="0"/>
          <w:numId w:val="4"/>
        </w:numPr>
        <w:spacing w:before="45" w:beforeAutospacing="0" w:after="45" w:afterAutospacing="0"/>
        <w:rPr>
          <w:rFonts w:asciiTheme="majorHAnsi" w:hAnsiTheme="majorHAnsi" w:cs="Arial"/>
          <w:szCs w:val="20"/>
        </w:rPr>
      </w:pPr>
      <w:r w:rsidRPr="00D0115C">
        <w:rPr>
          <w:rFonts w:asciiTheme="majorHAnsi" w:hAnsiTheme="majorHAnsi" w:cs="Arial"/>
          <w:szCs w:val="20"/>
        </w:rPr>
        <w:t>Worauf zielt die Entwicklung des Menschengeschlechtes?</w:t>
      </w:r>
    </w:p>
    <w:p w14:paraId="6677EABD" w14:textId="77777777" w:rsidR="00D0115C" w:rsidRPr="00D0115C" w:rsidRDefault="00D0115C" w:rsidP="00D0115C">
      <w:pPr>
        <w:pStyle w:val="StandardWeb"/>
        <w:numPr>
          <w:ilvl w:val="0"/>
          <w:numId w:val="4"/>
        </w:numPr>
        <w:spacing w:before="45" w:beforeAutospacing="0" w:after="45" w:afterAutospacing="0"/>
        <w:rPr>
          <w:rFonts w:asciiTheme="majorHAnsi" w:hAnsiTheme="majorHAnsi" w:cs="Arial"/>
          <w:szCs w:val="20"/>
        </w:rPr>
      </w:pPr>
      <w:r w:rsidRPr="00D0115C">
        <w:rPr>
          <w:rFonts w:asciiTheme="majorHAnsi" w:hAnsiTheme="majorHAnsi" w:cs="Arial"/>
          <w:szCs w:val="20"/>
        </w:rPr>
        <w:t>In welche einzelnen Phasen lässt sich diese Entwicklung einteilen? Mit welchen Stufen der Offenbarung bringt Lessing diese Phasen in Verbindung?</w:t>
      </w:r>
    </w:p>
    <w:p w14:paraId="21753E3C" w14:textId="77777777" w:rsidR="00D0115C" w:rsidRPr="00D0115C" w:rsidRDefault="00D0115C" w:rsidP="00D0115C">
      <w:pPr>
        <w:pStyle w:val="StandardWeb"/>
        <w:numPr>
          <w:ilvl w:val="0"/>
          <w:numId w:val="4"/>
        </w:numPr>
        <w:spacing w:before="45" w:beforeAutospacing="0" w:after="45" w:afterAutospacing="0"/>
        <w:rPr>
          <w:rFonts w:asciiTheme="majorHAnsi" w:hAnsiTheme="majorHAnsi" w:cs="Arial"/>
          <w:szCs w:val="20"/>
        </w:rPr>
      </w:pPr>
      <w:r w:rsidRPr="00D0115C">
        <w:rPr>
          <w:rFonts w:asciiTheme="majorHAnsi" w:hAnsiTheme="majorHAnsi" w:cs="Arial"/>
          <w:szCs w:val="20"/>
        </w:rPr>
        <w:t>Welche Rolle spielt Gott in der Entwicklung und wie beeinflusst er sie?</w:t>
      </w:r>
    </w:p>
    <w:p w14:paraId="29E15B04" w14:textId="77777777" w:rsidR="00D0115C" w:rsidRPr="00D0115C" w:rsidRDefault="00D0115C" w:rsidP="00D0115C">
      <w:pPr>
        <w:pStyle w:val="StandardWeb"/>
        <w:numPr>
          <w:ilvl w:val="0"/>
          <w:numId w:val="4"/>
        </w:numPr>
        <w:spacing w:before="45" w:beforeAutospacing="0" w:after="45" w:afterAutospacing="0"/>
        <w:rPr>
          <w:rFonts w:asciiTheme="majorHAnsi" w:hAnsiTheme="majorHAnsi" w:cs="Arial"/>
          <w:szCs w:val="20"/>
        </w:rPr>
      </w:pPr>
      <w:r w:rsidRPr="00D0115C">
        <w:rPr>
          <w:rFonts w:asciiTheme="majorHAnsi" w:hAnsiTheme="majorHAnsi" w:cs="Arial"/>
          <w:szCs w:val="20"/>
        </w:rPr>
        <w:t>Wie verhält sich die phylogenetische Entwicklung der Menschheit zur ontogenetischen Entwicklung des einzelnen Menschen?</w:t>
      </w:r>
    </w:p>
    <w:p w14:paraId="456D6C6A" w14:textId="78AB6142" w:rsidR="00D0115C" w:rsidRPr="00D0115C" w:rsidRDefault="00D0115C" w:rsidP="00D0115C">
      <w:pPr>
        <w:pStyle w:val="StandardWeb"/>
        <w:rPr>
          <w:rFonts w:asciiTheme="majorHAnsi" w:hAnsiTheme="majorHAnsi" w:cs="Arial"/>
          <w:szCs w:val="20"/>
        </w:rPr>
      </w:pPr>
      <w:r w:rsidRPr="00D0115C">
        <w:rPr>
          <w:rFonts w:asciiTheme="majorHAnsi" w:hAnsiTheme="majorHAnsi" w:cs="Arial"/>
          <w:szCs w:val="20"/>
        </w:rPr>
        <w:t>●</w:t>
      </w:r>
      <w:r>
        <w:rPr>
          <w:rFonts w:asciiTheme="majorHAnsi" w:hAnsiTheme="majorHAnsi" w:cs="Arial"/>
          <w:szCs w:val="20"/>
        </w:rPr>
        <w:t xml:space="preserve"> </w:t>
      </w:r>
      <w:r w:rsidRPr="00D0115C">
        <w:rPr>
          <w:rFonts w:asciiTheme="majorHAnsi" w:hAnsiTheme="majorHAnsi" w:cs="Arial"/>
          <w:szCs w:val="20"/>
        </w:rPr>
        <w:t xml:space="preserve"> </w:t>
      </w:r>
      <w:r w:rsidRPr="00D0115C">
        <w:rPr>
          <w:rFonts w:asciiTheme="majorHAnsi" w:hAnsiTheme="majorHAnsi" w:cs="Arial"/>
          <w:szCs w:val="20"/>
        </w:rPr>
        <w:t>Produktive Textarbeit</w:t>
      </w:r>
      <w:r w:rsidRPr="00D0115C">
        <w:rPr>
          <w:rFonts w:asciiTheme="majorHAnsi" w:hAnsiTheme="majorHAnsi" w:cs="Arial"/>
          <w:szCs w:val="20"/>
        </w:rPr>
        <w:t xml:space="preserve">: </w:t>
      </w:r>
      <w:r>
        <w:rPr>
          <w:rFonts w:asciiTheme="majorHAnsi" w:hAnsiTheme="majorHAnsi" w:cs="Arial"/>
          <w:szCs w:val="20"/>
        </w:rPr>
        <w:br/>
        <w:t xml:space="preserve">     </w:t>
      </w:r>
      <w:r w:rsidRPr="00D0115C">
        <w:rPr>
          <w:rFonts w:asciiTheme="majorHAnsi" w:hAnsiTheme="majorHAnsi" w:cs="Arial"/>
          <w:b/>
          <w:bCs/>
          <w:szCs w:val="20"/>
        </w:rPr>
        <w:t>Prozess gegen Lessing</w:t>
      </w:r>
    </w:p>
    <w:p w14:paraId="11E4EEAF" w14:textId="5FA8D25D" w:rsidR="00D0115C" w:rsidRPr="00D0115C" w:rsidRDefault="00D0115C" w:rsidP="00D0115C">
      <w:pPr>
        <w:pStyle w:val="StandardWeb"/>
        <w:rPr>
          <w:rFonts w:asciiTheme="majorHAnsi" w:hAnsiTheme="majorHAnsi" w:cs="Arial"/>
          <w:szCs w:val="20"/>
        </w:rPr>
      </w:pPr>
      <w:r w:rsidRPr="00D0115C">
        <w:rPr>
          <w:rFonts w:asciiTheme="majorHAnsi" w:hAnsiTheme="majorHAnsi" w:cs="Arial"/>
          <w:szCs w:val="20"/>
        </w:rPr>
        <w:t xml:space="preserve">Im sogenannten </w:t>
      </w:r>
      <w:r w:rsidRPr="00D0115C">
        <w:rPr>
          <w:rFonts w:asciiTheme="majorHAnsi" w:hAnsiTheme="majorHAnsi" w:cs="Arial"/>
          <w:b/>
          <w:szCs w:val="20"/>
        </w:rPr>
        <w:t>Fragmentenstreit</w:t>
      </w:r>
      <w:r w:rsidRPr="00D0115C">
        <w:rPr>
          <w:rFonts w:asciiTheme="majorHAnsi" w:hAnsiTheme="majorHAnsi" w:cs="Arial"/>
          <w:szCs w:val="20"/>
        </w:rPr>
        <w:t xml:space="preserve"> </w:t>
      </w:r>
      <w:r w:rsidRPr="00D0115C">
        <w:rPr>
          <w:rFonts w:asciiTheme="majorHAnsi" w:hAnsiTheme="majorHAnsi" w:cs="Arial"/>
          <w:szCs w:val="20"/>
        </w:rPr>
        <w:t xml:space="preserve">um die von Lessing während seiner Zeit Bibliothekarstätigkeit in Wolfenbüttel seit 1774 als "Fragmente eines Ungenannten"  herausgegebenen Aufzeichnungen von Reimarus führt Lessing eine z.T. sehr polemische, immer aber virtuose Auseinandersetzung mit dem orthodoxen Hamburger Hauptpastor J. M. Goeze. In dieser publizistischen Fehde, in der Lessing überlegen war, muss er sich letzten Endes doch beugen. Im Jahre 1778 wird ihm die Zensurfreiheit entzogen und ein </w:t>
      </w:r>
      <w:r w:rsidRPr="00D0115C">
        <w:rPr>
          <w:rFonts w:asciiTheme="majorHAnsi" w:hAnsiTheme="majorHAnsi" w:cs="Arial"/>
          <w:b/>
          <w:bCs/>
          <w:szCs w:val="20"/>
        </w:rPr>
        <w:t>Publikationsverbot in "Religions-Sachen"</w:t>
      </w:r>
      <w:r w:rsidRPr="00D0115C">
        <w:rPr>
          <w:rFonts w:asciiTheme="majorHAnsi" w:hAnsiTheme="majorHAnsi" w:cs="Arial"/>
          <w:szCs w:val="20"/>
        </w:rPr>
        <w:t xml:space="preserve"> erteilt.</w:t>
      </w:r>
      <w:r w:rsidRPr="00D0115C">
        <w:rPr>
          <w:rFonts w:asciiTheme="majorHAnsi" w:hAnsiTheme="majorHAnsi" w:cs="Arial"/>
          <w:szCs w:val="20"/>
        </w:rPr>
        <w:br/>
        <w:t>In Form eines Prozesses gegen Lessing soll die vor dem Publikationsverbot stattfindende Auseinandersetzung simuliert werden.</w:t>
      </w:r>
    </w:p>
    <w:p w14:paraId="16A570B1" w14:textId="77777777" w:rsidR="00D0115C" w:rsidRPr="00D0115C" w:rsidRDefault="00D0115C" w:rsidP="00D0115C">
      <w:pPr>
        <w:pStyle w:val="StandardWeb"/>
        <w:rPr>
          <w:rFonts w:asciiTheme="majorHAnsi" w:hAnsiTheme="majorHAnsi" w:cs="Arial"/>
          <w:szCs w:val="20"/>
        </w:rPr>
      </w:pPr>
      <w:r w:rsidRPr="00D0115C">
        <w:rPr>
          <w:rFonts w:asciiTheme="majorHAnsi" w:hAnsiTheme="majorHAnsi" w:cs="Arial"/>
          <w:b/>
          <w:bCs/>
          <w:szCs w:val="20"/>
        </w:rPr>
        <w:t>Beteiligte Personen</w:t>
      </w:r>
      <w:r w:rsidRPr="00D0115C">
        <w:rPr>
          <w:rFonts w:asciiTheme="majorHAnsi" w:hAnsiTheme="majorHAnsi" w:cs="Arial"/>
          <w:szCs w:val="20"/>
        </w:rPr>
        <w:t>: Herzog Karl von Braunschweig, ein Vertreter der Anklage, ein Verteidiger</w:t>
      </w:r>
    </w:p>
    <w:p w14:paraId="63E0E3DB" w14:textId="77777777" w:rsidR="00D0115C" w:rsidRPr="00D0115C" w:rsidRDefault="00D0115C" w:rsidP="00D0115C">
      <w:pPr>
        <w:pStyle w:val="StandardWeb"/>
        <w:rPr>
          <w:rFonts w:asciiTheme="majorHAnsi" w:hAnsiTheme="majorHAnsi" w:cs="Arial"/>
          <w:szCs w:val="20"/>
        </w:rPr>
      </w:pPr>
      <w:r w:rsidRPr="00D0115C">
        <w:rPr>
          <w:rFonts w:asciiTheme="majorHAnsi" w:hAnsiTheme="majorHAnsi" w:cs="Arial"/>
          <w:szCs w:val="20"/>
        </w:rPr>
        <w:t xml:space="preserve">Die Klasse/Kurs wird in </w:t>
      </w:r>
      <w:r w:rsidRPr="00D0115C">
        <w:rPr>
          <w:rFonts w:asciiTheme="majorHAnsi" w:hAnsiTheme="majorHAnsi" w:cs="Arial"/>
          <w:b/>
          <w:bCs/>
          <w:szCs w:val="20"/>
        </w:rPr>
        <w:t>drei Gruppen</w:t>
      </w:r>
      <w:r w:rsidRPr="00D0115C">
        <w:rPr>
          <w:rFonts w:asciiTheme="majorHAnsi" w:hAnsiTheme="majorHAnsi" w:cs="Arial"/>
          <w:szCs w:val="20"/>
        </w:rPr>
        <w:t xml:space="preserve"> geteilt, die jeweils die Position der genannten Prozessbeteiligten erarbeiten.</w:t>
      </w:r>
    </w:p>
    <w:p w14:paraId="4592332E" w14:textId="77777777" w:rsidR="00D0115C" w:rsidRPr="00D0115C" w:rsidRDefault="00D0115C" w:rsidP="00D0115C">
      <w:pPr>
        <w:pStyle w:val="StandardWeb"/>
        <w:numPr>
          <w:ilvl w:val="0"/>
          <w:numId w:val="5"/>
        </w:numPr>
        <w:spacing w:before="45" w:beforeAutospacing="0" w:after="45" w:afterAutospacing="0"/>
        <w:rPr>
          <w:rFonts w:asciiTheme="majorHAnsi" w:hAnsiTheme="majorHAnsi" w:cs="Arial"/>
          <w:szCs w:val="20"/>
        </w:rPr>
      </w:pPr>
      <w:r w:rsidRPr="00D0115C">
        <w:rPr>
          <w:rFonts w:asciiTheme="majorHAnsi" w:hAnsiTheme="majorHAnsi" w:cs="Arial"/>
          <w:szCs w:val="20"/>
        </w:rPr>
        <w:t xml:space="preserve">Versetzen Sie sich in die Rolle eines christlich-orthodoxen </w:t>
      </w:r>
      <w:r w:rsidRPr="00D0115C">
        <w:rPr>
          <w:rFonts w:asciiTheme="majorHAnsi" w:hAnsiTheme="majorHAnsi" w:cs="Arial"/>
          <w:b/>
          <w:bCs/>
          <w:szCs w:val="20"/>
        </w:rPr>
        <w:t>Anklägers,</w:t>
      </w:r>
      <w:r w:rsidRPr="00D0115C">
        <w:rPr>
          <w:rFonts w:asciiTheme="majorHAnsi" w:hAnsiTheme="majorHAnsi" w:cs="Arial"/>
          <w:szCs w:val="20"/>
        </w:rPr>
        <w:t xml:space="preserve"> der die Thesen Lessings als "ketzerisch" verurteilt und für ein Publikationsverbot eintritt.</w:t>
      </w:r>
    </w:p>
    <w:p w14:paraId="14C257C3" w14:textId="77777777" w:rsidR="00D0115C" w:rsidRPr="00D0115C" w:rsidRDefault="00D0115C" w:rsidP="00D0115C">
      <w:pPr>
        <w:pStyle w:val="StandardWeb"/>
        <w:numPr>
          <w:ilvl w:val="0"/>
          <w:numId w:val="5"/>
        </w:numPr>
        <w:spacing w:before="45" w:beforeAutospacing="0" w:after="45" w:afterAutospacing="0"/>
        <w:rPr>
          <w:rFonts w:asciiTheme="majorHAnsi" w:hAnsiTheme="majorHAnsi" w:cs="Arial"/>
          <w:szCs w:val="20"/>
        </w:rPr>
      </w:pPr>
      <w:r w:rsidRPr="00D0115C">
        <w:rPr>
          <w:rFonts w:asciiTheme="majorHAnsi" w:hAnsiTheme="majorHAnsi" w:cs="Arial"/>
          <w:szCs w:val="20"/>
        </w:rPr>
        <w:t xml:space="preserve">Versetzen Sie sich in die Rolle eines </w:t>
      </w:r>
      <w:r w:rsidRPr="00D0115C">
        <w:rPr>
          <w:rFonts w:asciiTheme="majorHAnsi" w:hAnsiTheme="majorHAnsi" w:cs="Arial"/>
          <w:b/>
          <w:bCs/>
          <w:szCs w:val="20"/>
        </w:rPr>
        <w:t>Fürsprechers</w:t>
      </w:r>
      <w:r w:rsidRPr="00D0115C">
        <w:rPr>
          <w:rFonts w:asciiTheme="majorHAnsi" w:hAnsiTheme="majorHAnsi" w:cs="Arial"/>
          <w:szCs w:val="20"/>
        </w:rPr>
        <w:t xml:space="preserve"> Lessings, der dessen Positionen mit weiteren Erläuterungen verteidigt.</w:t>
      </w:r>
    </w:p>
    <w:p w14:paraId="7EAD8477" w14:textId="77777777" w:rsidR="00D0115C" w:rsidRPr="00D0115C" w:rsidRDefault="00D0115C" w:rsidP="00D0115C">
      <w:pPr>
        <w:pStyle w:val="StandardWeb"/>
        <w:numPr>
          <w:ilvl w:val="0"/>
          <w:numId w:val="5"/>
        </w:numPr>
        <w:spacing w:before="45" w:beforeAutospacing="0" w:after="45" w:afterAutospacing="0"/>
        <w:rPr>
          <w:rFonts w:asciiTheme="majorHAnsi" w:hAnsiTheme="majorHAnsi" w:cs="Arial"/>
          <w:szCs w:val="20"/>
        </w:rPr>
      </w:pPr>
      <w:r w:rsidRPr="00D0115C">
        <w:rPr>
          <w:rFonts w:asciiTheme="majorHAnsi" w:hAnsiTheme="majorHAnsi" w:cs="Arial"/>
          <w:szCs w:val="20"/>
        </w:rPr>
        <w:t xml:space="preserve">Versetzen Sie sich in die Rolle des </w:t>
      </w:r>
      <w:r w:rsidRPr="00D0115C">
        <w:rPr>
          <w:rFonts w:asciiTheme="majorHAnsi" w:hAnsiTheme="majorHAnsi" w:cs="Arial"/>
          <w:b/>
          <w:bCs/>
          <w:szCs w:val="20"/>
        </w:rPr>
        <w:t>Herzogs</w:t>
      </w:r>
      <w:r w:rsidRPr="00D0115C">
        <w:rPr>
          <w:rFonts w:asciiTheme="majorHAnsi" w:hAnsiTheme="majorHAnsi" w:cs="Arial"/>
          <w:szCs w:val="20"/>
        </w:rPr>
        <w:t>, der mit seinen Fragen an Ankläger und Verteidiger den Prozessverlauf bestimmt.</w:t>
      </w:r>
    </w:p>
    <w:p w14:paraId="00DBB4BB" w14:textId="0E1BF27E" w:rsidR="003309A6" w:rsidRPr="000C660F" w:rsidRDefault="003309A6" w:rsidP="00D0115C">
      <w:pPr>
        <w:spacing w:before="60" w:after="100" w:afterAutospacing="1"/>
        <w:ind w:left="426"/>
        <w:rPr>
          <w:rFonts w:asciiTheme="majorHAnsi" w:hAnsiTheme="majorHAnsi"/>
        </w:rPr>
      </w:pPr>
    </w:p>
    <w:sectPr w:rsidR="003309A6" w:rsidRPr="000C660F" w:rsidSect="004E596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0161" w14:textId="77777777" w:rsidR="00553066" w:rsidRDefault="005530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B25C1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16B4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16B46">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417A142D" w:rsidR="00227AF7" w:rsidRPr="003B0F77" w:rsidRDefault="00227AF7" w:rsidP="00B25C1E">
    <w:pPr>
      <w:pStyle w:val="Kopfzeile"/>
      <w:tabs>
        <w:tab w:val="clear" w:pos="4536"/>
        <w:tab w:val="center" w:pos="6663"/>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bookmarkStart w:id="1" w:name="_GoBack"/>
    <w:bookmarkEnd w:id="1"/>
    <w:r w:rsidR="004D0247">
      <w:rPr>
        <w:rFonts w:asciiTheme="majorHAnsi" w:hAnsiTheme="majorHAnsi"/>
      </w:rPr>
      <w:t>teachSam</w:t>
    </w:r>
    <w:r w:rsidRPr="003B0F77">
      <w:rPr>
        <w:rFonts w:asciiTheme="majorHAnsi" w:hAnsiTheme="majorHAnsi"/>
      </w:rPr>
      <w:t>OER 201</w:t>
    </w:r>
    <w:r w:rsidR="00553066">
      <w:rPr>
        <w:rFonts w:asciiTheme="majorHAnsi" w:hAnsiTheme="majorHAnsi"/>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B870" w14:textId="77777777" w:rsidR="00553066" w:rsidRDefault="005530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AC0"/>
    <w:multiLevelType w:val="multilevel"/>
    <w:tmpl w:val="B62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47E00"/>
    <w:multiLevelType w:val="hybridMultilevel"/>
    <w:tmpl w:val="1B608560"/>
    <w:lvl w:ilvl="0" w:tplc="408EF6D2">
      <w:start w:val="1"/>
      <w:numFmt w:val="decimal"/>
      <w:lvlText w:val="%1."/>
      <w:lvlJc w:val="left"/>
      <w:pPr>
        <w:tabs>
          <w:tab w:val="num" w:pos="720"/>
        </w:tabs>
        <w:ind w:left="720" w:hanging="360"/>
      </w:pPr>
    </w:lvl>
    <w:lvl w:ilvl="1" w:tplc="7D5A4B34" w:tentative="1">
      <w:start w:val="1"/>
      <w:numFmt w:val="decimal"/>
      <w:lvlText w:val="%2."/>
      <w:lvlJc w:val="left"/>
      <w:pPr>
        <w:tabs>
          <w:tab w:val="num" w:pos="1440"/>
        </w:tabs>
        <w:ind w:left="1440" w:hanging="360"/>
      </w:pPr>
    </w:lvl>
    <w:lvl w:ilvl="2" w:tplc="79EAACE4" w:tentative="1">
      <w:start w:val="1"/>
      <w:numFmt w:val="decimal"/>
      <w:lvlText w:val="%3."/>
      <w:lvlJc w:val="left"/>
      <w:pPr>
        <w:tabs>
          <w:tab w:val="num" w:pos="2160"/>
        </w:tabs>
        <w:ind w:left="2160" w:hanging="360"/>
      </w:pPr>
    </w:lvl>
    <w:lvl w:ilvl="3" w:tplc="5D2824C0" w:tentative="1">
      <w:start w:val="1"/>
      <w:numFmt w:val="decimal"/>
      <w:lvlText w:val="%4."/>
      <w:lvlJc w:val="left"/>
      <w:pPr>
        <w:tabs>
          <w:tab w:val="num" w:pos="2880"/>
        </w:tabs>
        <w:ind w:left="2880" w:hanging="360"/>
      </w:pPr>
    </w:lvl>
    <w:lvl w:ilvl="4" w:tplc="50CE78CA" w:tentative="1">
      <w:start w:val="1"/>
      <w:numFmt w:val="decimal"/>
      <w:lvlText w:val="%5."/>
      <w:lvlJc w:val="left"/>
      <w:pPr>
        <w:tabs>
          <w:tab w:val="num" w:pos="3600"/>
        </w:tabs>
        <w:ind w:left="3600" w:hanging="360"/>
      </w:pPr>
    </w:lvl>
    <w:lvl w:ilvl="5" w:tplc="80EA03FA" w:tentative="1">
      <w:start w:val="1"/>
      <w:numFmt w:val="decimal"/>
      <w:lvlText w:val="%6."/>
      <w:lvlJc w:val="left"/>
      <w:pPr>
        <w:tabs>
          <w:tab w:val="num" w:pos="4320"/>
        </w:tabs>
        <w:ind w:left="4320" w:hanging="360"/>
      </w:pPr>
    </w:lvl>
    <w:lvl w:ilvl="6" w:tplc="F21CDFC0" w:tentative="1">
      <w:start w:val="1"/>
      <w:numFmt w:val="decimal"/>
      <w:lvlText w:val="%7."/>
      <w:lvlJc w:val="left"/>
      <w:pPr>
        <w:tabs>
          <w:tab w:val="num" w:pos="5040"/>
        </w:tabs>
        <w:ind w:left="5040" w:hanging="360"/>
      </w:pPr>
    </w:lvl>
    <w:lvl w:ilvl="7" w:tplc="6FB051C4" w:tentative="1">
      <w:start w:val="1"/>
      <w:numFmt w:val="decimal"/>
      <w:lvlText w:val="%8."/>
      <w:lvlJc w:val="left"/>
      <w:pPr>
        <w:tabs>
          <w:tab w:val="num" w:pos="5760"/>
        </w:tabs>
        <w:ind w:left="5760" w:hanging="360"/>
      </w:pPr>
    </w:lvl>
    <w:lvl w:ilvl="8" w:tplc="5EE4B21A" w:tentative="1">
      <w:start w:val="1"/>
      <w:numFmt w:val="decimal"/>
      <w:lvlText w:val="%9."/>
      <w:lvlJc w:val="left"/>
      <w:pPr>
        <w:tabs>
          <w:tab w:val="num" w:pos="6480"/>
        </w:tabs>
        <w:ind w:left="6480" w:hanging="360"/>
      </w:pPr>
    </w:lvl>
  </w:abstractNum>
  <w:abstractNum w:abstractNumId="2" w15:restartNumberingAfterBreak="0">
    <w:nsid w:val="57163560"/>
    <w:multiLevelType w:val="multilevel"/>
    <w:tmpl w:val="A78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F5D73"/>
    <w:multiLevelType w:val="multilevel"/>
    <w:tmpl w:val="BFF4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67919"/>
    <w:multiLevelType w:val="multilevel"/>
    <w:tmpl w:val="E992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C660F"/>
    <w:rsid w:val="000D1314"/>
    <w:rsid w:val="000D2625"/>
    <w:rsid w:val="000E0CA3"/>
    <w:rsid w:val="000F3433"/>
    <w:rsid w:val="000F36E0"/>
    <w:rsid w:val="00100720"/>
    <w:rsid w:val="00122AD4"/>
    <w:rsid w:val="00131A1C"/>
    <w:rsid w:val="00133B73"/>
    <w:rsid w:val="00142693"/>
    <w:rsid w:val="001476CF"/>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B1087"/>
    <w:rsid w:val="002B6817"/>
    <w:rsid w:val="002C3C8E"/>
    <w:rsid w:val="002E01F3"/>
    <w:rsid w:val="002E1FAF"/>
    <w:rsid w:val="002F5B10"/>
    <w:rsid w:val="003016EC"/>
    <w:rsid w:val="00305648"/>
    <w:rsid w:val="00322803"/>
    <w:rsid w:val="00322B20"/>
    <w:rsid w:val="00330761"/>
    <w:rsid w:val="003309A6"/>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360F"/>
    <w:rsid w:val="0045448C"/>
    <w:rsid w:val="00455B09"/>
    <w:rsid w:val="00462E1E"/>
    <w:rsid w:val="00463E45"/>
    <w:rsid w:val="00465CE8"/>
    <w:rsid w:val="00473430"/>
    <w:rsid w:val="004901A3"/>
    <w:rsid w:val="00494071"/>
    <w:rsid w:val="004B4583"/>
    <w:rsid w:val="004C3E3F"/>
    <w:rsid w:val="004D0247"/>
    <w:rsid w:val="004D72B7"/>
    <w:rsid w:val="004E13D1"/>
    <w:rsid w:val="004E5969"/>
    <w:rsid w:val="004F19F6"/>
    <w:rsid w:val="00500A58"/>
    <w:rsid w:val="005015E4"/>
    <w:rsid w:val="00515909"/>
    <w:rsid w:val="00525998"/>
    <w:rsid w:val="00530B21"/>
    <w:rsid w:val="00542CB3"/>
    <w:rsid w:val="00546872"/>
    <w:rsid w:val="005513EF"/>
    <w:rsid w:val="00553066"/>
    <w:rsid w:val="0055598E"/>
    <w:rsid w:val="005652EA"/>
    <w:rsid w:val="00573DC9"/>
    <w:rsid w:val="005746E5"/>
    <w:rsid w:val="00592822"/>
    <w:rsid w:val="005945AB"/>
    <w:rsid w:val="005A5E48"/>
    <w:rsid w:val="005B4958"/>
    <w:rsid w:val="005B7698"/>
    <w:rsid w:val="005B7D8B"/>
    <w:rsid w:val="005C5BCD"/>
    <w:rsid w:val="005D2536"/>
    <w:rsid w:val="005D43BE"/>
    <w:rsid w:val="005D5259"/>
    <w:rsid w:val="005E08F4"/>
    <w:rsid w:val="005E6BAE"/>
    <w:rsid w:val="005F4234"/>
    <w:rsid w:val="005F72B8"/>
    <w:rsid w:val="00602495"/>
    <w:rsid w:val="00616B46"/>
    <w:rsid w:val="00622259"/>
    <w:rsid w:val="00622FA1"/>
    <w:rsid w:val="006238EF"/>
    <w:rsid w:val="006403F3"/>
    <w:rsid w:val="006411D4"/>
    <w:rsid w:val="00643B36"/>
    <w:rsid w:val="00651167"/>
    <w:rsid w:val="00661704"/>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B27A6"/>
    <w:rsid w:val="007D295E"/>
    <w:rsid w:val="007D56D8"/>
    <w:rsid w:val="007E518C"/>
    <w:rsid w:val="007F7205"/>
    <w:rsid w:val="00804C7A"/>
    <w:rsid w:val="008220D6"/>
    <w:rsid w:val="0083785D"/>
    <w:rsid w:val="0084209E"/>
    <w:rsid w:val="00846DA0"/>
    <w:rsid w:val="00853EB3"/>
    <w:rsid w:val="0085609C"/>
    <w:rsid w:val="00861CE6"/>
    <w:rsid w:val="00864215"/>
    <w:rsid w:val="00865CB4"/>
    <w:rsid w:val="0087597D"/>
    <w:rsid w:val="0087695C"/>
    <w:rsid w:val="008820F0"/>
    <w:rsid w:val="00884BA4"/>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96F2D"/>
    <w:rsid w:val="009A5419"/>
    <w:rsid w:val="009B080D"/>
    <w:rsid w:val="009C263A"/>
    <w:rsid w:val="009C7587"/>
    <w:rsid w:val="009D1C5C"/>
    <w:rsid w:val="009D7993"/>
    <w:rsid w:val="009F089C"/>
    <w:rsid w:val="009F10E3"/>
    <w:rsid w:val="009F5A91"/>
    <w:rsid w:val="00A056E5"/>
    <w:rsid w:val="00A05BA7"/>
    <w:rsid w:val="00A13B64"/>
    <w:rsid w:val="00A15AB8"/>
    <w:rsid w:val="00A229B4"/>
    <w:rsid w:val="00A27D10"/>
    <w:rsid w:val="00A44D1F"/>
    <w:rsid w:val="00A647FC"/>
    <w:rsid w:val="00A76311"/>
    <w:rsid w:val="00A822DE"/>
    <w:rsid w:val="00AA1DDF"/>
    <w:rsid w:val="00AA7AC4"/>
    <w:rsid w:val="00AB43C6"/>
    <w:rsid w:val="00AB4BA4"/>
    <w:rsid w:val="00AD1652"/>
    <w:rsid w:val="00AF04FA"/>
    <w:rsid w:val="00AF1EE3"/>
    <w:rsid w:val="00AF2F94"/>
    <w:rsid w:val="00AF7544"/>
    <w:rsid w:val="00B11E10"/>
    <w:rsid w:val="00B13E62"/>
    <w:rsid w:val="00B15ABA"/>
    <w:rsid w:val="00B167B5"/>
    <w:rsid w:val="00B25C1E"/>
    <w:rsid w:val="00B67626"/>
    <w:rsid w:val="00B71AB1"/>
    <w:rsid w:val="00B82725"/>
    <w:rsid w:val="00BA21E9"/>
    <w:rsid w:val="00BB562E"/>
    <w:rsid w:val="00BB5A54"/>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95708"/>
    <w:rsid w:val="00CB3A24"/>
    <w:rsid w:val="00CC32ED"/>
    <w:rsid w:val="00CC7349"/>
    <w:rsid w:val="00CD021C"/>
    <w:rsid w:val="00CD097F"/>
    <w:rsid w:val="00CE3D7C"/>
    <w:rsid w:val="00CE6589"/>
    <w:rsid w:val="00CF5A18"/>
    <w:rsid w:val="00D0115C"/>
    <w:rsid w:val="00D058A8"/>
    <w:rsid w:val="00D061DA"/>
    <w:rsid w:val="00D13276"/>
    <w:rsid w:val="00D20052"/>
    <w:rsid w:val="00D21439"/>
    <w:rsid w:val="00D2507C"/>
    <w:rsid w:val="00D256C1"/>
    <w:rsid w:val="00D32681"/>
    <w:rsid w:val="00D327EA"/>
    <w:rsid w:val="00D34DBA"/>
    <w:rsid w:val="00D52B25"/>
    <w:rsid w:val="00D61C91"/>
    <w:rsid w:val="00D66A0F"/>
    <w:rsid w:val="00D9387B"/>
    <w:rsid w:val="00DA51DD"/>
    <w:rsid w:val="00DB7CFB"/>
    <w:rsid w:val="00DD179F"/>
    <w:rsid w:val="00DD5022"/>
    <w:rsid w:val="00DF07D0"/>
    <w:rsid w:val="00DF1176"/>
    <w:rsid w:val="00DF416D"/>
    <w:rsid w:val="00E04983"/>
    <w:rsid w:val="00E05329"/>
    <w:rsid w:val="00E12B6C"/>
    <w:rsid w:val="00E3621F"/>
    <w:rsid w:val="00E4162C"/>
    <w:rsid w:val="00E62945"/>
    <w:rsid w:val="00E644B4"/>
    <w:rsid w:val="00E70432"/>
    <w:rsid w:val="00E80586"/>
    <w:rsid w:val="00EA3911"/>
    <w:rsid w:val="00EB370A"/>
    <w:rsid w:val="00EC2549"/>
    <w:rsid w:val="00ED1FAE"/>
    <w:rsid w:val="00ED67C9"/>
    <w:rsid w:val="00EE2BE8"/>
    <w:rsid w:val="00EF2893"/>
    <w:rsid w:val="00F0664A"/>
    <w:rsid w:val="00F13694"/>
    <w:rsid w:val="00F300C0"/>
    <w:rsid w:val="00F3736C"/>
    <w:rsid w:val="00F40B9C"/>
    <w:rsid w:val="00F44A46"/>
    <w:rsid w:val="00F46E2C"/>
    <w:rsid w:val="00F554B4"/>
    <w:rsid w:val="00F70401"/>
    <w:rsid w:val="00F75259"/>
    <w:rsid w:val="00F761ED"/>
    <w:rsid w:val="00F8035C"/>
    <w:rsid w:val="00F81683"/>
    <w:rsid w:val="00F84476"/>
    <w:rsid w:val="00FA1870"/>
    <w:rsid w:val="00FB13F6"/>
    <w:rsid w:val="00FB30E1"/>
    <w:rsid w:val="00FD3E92"/>
    <w:rsid w:val="00FE11BC"/>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B9ADA87"/>
  <w14:defaultImageDpi w14:val="300"/>
  <w15:docId w15:val="{32F55542-AA34-4861-8686-60610BD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AF2F94"/>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857">
      <w:bodyDiv w:val="1"/>
      <w:marLeft w:val="0"/>
      <w:marRight w:val="0"/>
      <w:marTop w:val="0"/>
      <w:marBottom w:val="0"/>
      <w:divBdr>
        <w:top w:val="none" w:sz="0" w:space="0" w:color="auto"/>
        <w:left w:val="none" w:sz="0" w:space="0" w:color="auto"/>
        <w:bottom w:val="none" w:sz="0" w:space="0" w:color="auto"/>
        <w:right w:val="none" w:sz="0" w:space="0" w:color="auto"/>
      </w:divBdr>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1194860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8402684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21647108">
      <w:bodyDiv w:val="1"/>
      <w:marLeft w:val="0"/>
      <w:marRight w:val="0"/>
      <w:marTop w:val="0"/>
      <w:marBottom w:val="0"/>
      <w:divBdr>
        <w:top w:val="none" w:sz="0" w:space="0" w:color="auto"/>
        <w:left w:val="none" w:sz="0" w:space="0" w:color="auto"/>
        <w:bottom w:val="none" w:sz="0" w:space="0" w:color="auto"/>
        <w:right w:val="none" w:sz="0" w:space="0" w:color="auto"/>
      </w:divBdr>
    </w:div>
    <w:div w:id="259030548">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41993423">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98823715">
      <w:bodyDiv w:val="1"/>
      <w:marLeft w:val="0"/>
      <w:marRight w:val="0"/>
      <w:marTop w:val="0"/>
      <w:marBottom w:val="0"/>
      <w:divBdr>
        <w:top w:val="none" w:sz="0" w:space="0" w:color="auto"/>
        <w:left w:val="none" w:sz="0" w:space="0" w:color="auto"/>
        <w:bottom w:val="none" w:sz="0" w:space="0" w:color="auto"/>
        <w:right w:val="none" w:sz="0" w:space="0" w:color="auto"/>
      </w:divBdr>
    </w:div>
    <w:div w:id="725301330">
      <w:bodyDiv w:val="1"/>
      <w:marLeft w:val="0"/>
      <w:marRight w:val="0"/>
      <w:marTop w:val="0"/>
      <w:marBottom w:val="0"/>
      <w:divBdr>
        <w:top w:val="none" w:sz="0" w:space="0" w:color="auto"/>
        <w:left w:val="none" w:sz="0" w:space="0" w:color="auto"/>
        <w:bottom w:val="none" w:sz="0" w:space="0" w:color="auto"/>
        <w:right w:val="none" w:sz="0" w:space="0" w:color="auto"/>
      </w:divBdr>
    </w:div>
    <w:div w:id="79640979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561261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07794091">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2392522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63715592">
      <w:bodyDiv w:val="1"/>
      <w:marLeft w:val="0"/>
      <w:marRight w:val="0"/>
      <w:marTop w:val="0"/>
      <w:marBottom w:val="0"/>
      <w:divBdr>
        <w:top w:val="none" w:sz="0" w:space="0" w:color="auto"/>
        <w:left w:val="none" w:sz="0" w:space="0" w:color="auto"/>
        <w:bottom w:val="none" w:sz="0" w:space="0" w:color="auto"/>
        <w:right w:val="none" w:sz="0" w:space="0" w:color="auto"/>
      </w:divBdr>
    </w:div>
    <w:div w:id="1598561580">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55165554">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1989824702">
      <w:bodyDiv w:val="1"/>
      <w:marLeft w:val="0"/>
      <w:marRight w:val="0"/>
      <w:marTop w:val="0"/>
      <w:marBottom w:val="0"/>
      <w:divBdr>
        <w:top w:val="none" w:sz="0" w:space="0" w:color="auto"/>
        <w:left w:val="none" w:sz="0" w:space="0" w:color="auto"/>
        <w:bottom w:val="none" w:sz="0" w:space="0" w:color="auto"/>
        <w:right w:val="none" w:sz="0" w:space="0" w:color="auto"/>
      </w:divBdr>
    </w:div>
    <w:div w:id="1992976009">
      <w:bodyDiv w:val="1"/>
      <w:marLeft w:val="0"/>
      <w:marRight w:val="0"/>
      <w:marTop w:val="0"/>
      <w:marBottom w:val="0"/>
      <w:divBdr>
        <w:top w:val="none" w:sz="0" w:space="0" w:color="auto"/>
        <w:left w:val="none" w:sz="0" w:space="0" w:color="auto"/>
        <w:bottom w:val="none" w:sz="0" w:space="0" w:color="auto"/>
        <w:right w:val="none" w:sz="0" w:space="0" w:color="auto"/>
      </w:divBdr>
      <w:divsChild>
        <w:div w:id="169955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literatur\d_aut\les\les_dram\les_nathan\les_nathan_3_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856F-D547-4152-996C-A67EA700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2014-04-29T16:29:00Z</cp:lastPrinted>
  <dcterms:created xsi:type="dcterms:W3CDTF">2018-08-13T12:48:00Z</dcterms:created>
  <dcterms:modified xsi:type="dcterms:W3CDTF">2018-08-13T12:49:00Z</dcterms:modified>
</cp:coreProperties>
</file>