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1858C9F" w:rsidR="00065E89" w:rsidRPr="003364DD" w:rsidRDefault="00135181">
      <w:pPr>
        <w:rPr>
          <w:b/>
          <w:color w:val="1F497D" w:themeColor="text2"/>
          <w:sz w:val="32"/>
          <w:lang w:val="en-US"/>
        </w:rPr>
      </w:pPr>
      <w:r w:rsidRPr="003364DD">
        <w:rPr>
          <w:b/>
          <w:color w:val="1F497D" w:themeColor="text2"/>
          <w:sz w:val="32"/>
          <w:lang w:val="en-US"/>
        </w:rPr>
        <w:t>One fits all</w:t>
      </w:r>
    </w:p>
    <w:p w14:paraId="500AC2BE" w14:textId="0EC23299" w:rsidR="00F0664A" w:rsidRPr="003364DD" w:rsidRDefault="0083785D" w:rsidP="007D56D8">
      <w:pPr>
        <w:rPr>
          <w:color w:val="1F497D" w:themeColor="text2"/>
          <w:sz w:val="10"/>
          <w:lang w:val="en-US"/>
        </w:rPr>
      </w:pPr>
      <w:r w:rsidRPr="003364DD">
        <w:rPr>
          <w:color w:val="1F497D" w:themeColor="text2"/>
          <w:lang w:val="en-US"/>
        </w:rPr>
        <w:t>Jens Ludwig</w:t>
      </w:r>
      <w:r w:rsidR="007D56D8" w:rsidRPr="003364DD">
        <w:rPr>
          <w:color w:val="1F497D" w:themeColor="text2"/>
          <w:lang w:val="en-US"/>
        </w:rPr>
        <w:br/>
      </w:r>
    </w:p>
    <w:p w14:paraId="71F34664" w14:textId="77777777" w:rsidR="00D327EA" w:rsidRPr="003364DD" w:rsidRDefault="00D327EA" w:rsidP="007D56D8">
      <w:pPr>
        <w:ind w:firstLine="709"/>
        <w:rPr>
          <w:sz w:val="16"/>
          <w:szCs w:val="22"/>
          <w:lang w:val="en-US"/>
        </w:rPr>
        <w:sectPr w:rsidR="00D327EA" w:rsidRPr="003364DD"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206BB96B" w14:textId="77777777" w:rsidR="00135181" w:rsidRPr="003364DD" w:rsidRDefault="00135181" w:rsidP="003364DD">
      <w:pPr>
        <w:jc w:val="both"/>
        <w:rPr>
          <w:sz w:val="22"/>
        </w:rPr>
      </w:pPr>
      <w:r w:rsidRPr="003364DD">
        <w:rPr>
          <w:sz w:val="22"/>
        </w:rPr>
        <w:t>Bevor sie Ja sagte, musste er ihr versprechen,  dass die Hochzeit in Weiß stattfinden würde.</w:t>
      </w:r>
    </w:p>
    <w:p w14:paraId="5FB4FC36" w14:textId="77777777" w:rsidR="00135181" w:rsidRPr="003364DD" w:rsidRDefault="00135181" w:rsidP="003364DD">
      <w:pPr>
        <w:jc w:val="both"/>
        <w:rPr>
          <w:sz w:val="22"/>
        </w:rPr>
      </w:pPr>
      <w:r w:rsidRPr="003364DD">
        <w:rPr>
          <w:sz w:val="22"/>
        </w:rPr>
        <w:t xml:space="preserve">Ganz groß. Alle sollen dabei sein. Ja, echt alle. </w:t>
      </w:r>
    </w:p>
    <w:p w14:paraId="3D3C8241" w14:textId="77777777" w:rsidR="00135181" w:rsidRPr="003364DD" w:rsidRDefault="00135181" w:rsidP="003364DD">
      <w:pPr>
        <w:jc w:val="both"/>
        <w:rPr>
          <w:sz w:val="22"/>
        </w:rPr>
      </w:pPr>
      <w:r w:rsidRPr="003364DD">
        <w:rPr>
          <w:sz w:val="22"/>
        </w:rPr>
        <w:t xml:space="preserve">Wenn’s schon für einen Wedding-Planer nicht reicht, scherzte sie, und das Traumschiff, dann soll es wenigstens in Weiß sein, mit Kirche, allen Freunden und Bekannten, eben allem Drum und Dran. </w:t>
      </w:r>
    </w:p>
    <w:p w14:paraId="555DBAE6" w14:textId="77777777" w:rsidR="00135181" w:rsidRPr="003364DD" w:rsidRDefault="00135181" w:rsidP="003364DD">
      <w:pPr>
        <w:jc w:val="both"/>
        <w:rPr>
          <w:sz w:val="22"/>
        </w:rPr>
      </w:pPr>
      <w:r w:rsidRPr="003364DD">
        <w:rPr>
          <w:sz w:val="22"/>
        </w:rPr>
        <w:t>Seine Eltern hatten schon 3.000 Euro zugesagt, der Rest ging über den Kredit. Einmal im Leben, sagten sie, als sie den Kreditvertrag, die anderen 3000 fürs Hochzeitsfest und ein paar Tausend für die Seychellen, unterzeichneten.</w:t>
      </w:r>
    </w:p>
    <w:p w14:paraId="07D7E7BE" w14:textId="77777777" w:rsidR="00135181" w:rsidRPr="003364DD" w:rsidRDefault="00135181" w:rsidP="003364DD">
      <w:pPr>
        <w:jc w:val="both"/>
        <w:rPr>
          <w:sz w:val="22"/>
        </w:rPr>
      </w:pPr>
      <w:r w:rsidRPr="003364DD">
        <w:rPr>
          <w:sz w:val="22"/>
        </w:rPr>
        <w:t xml:space="preserve">Nichts Langweiliges, sondern  schon was Ausgefallenes, aber auch nicht zu sehr, also mehr so was Normales,  aber eben mit einem besonderen Touch, vor allem eben weiß, und, lang mit Schleppe, auch wenn ihr kurz mit Netzstrümpfen besser gefallen hätte, und oben mit Aussicht, wenn Sie verstehen, was ich meine,  sagte sie zu dem Verkäufer auf der Brautmesse, an dessen Stand sie wegen der besonderen Weißtöne hängen geblieben war. Weiß ist nicht gleich Weiß, müssen Sie wissen, hatte dieser sie angesprochen, als er das Leuchten in den Augen seiner potentiellen Kundin sah. </w:t>
      </w:r>
    </w:p>
    <w:p w14:paraId="00E223DE" w14:textId="77777777" w:rsidR="00135181" w:rsidRPr="003364DD" w:rsidRDefault="00135181" w:rsidP="003364DD">
      <w:pPr>
        <w:jc w:val="both"/>
        <w:rPr>
          <w:sz w:val="22"/>
        </w:rPr>
      </w:pPr>
      <w:r w:rsidRPr="003364DD">
        <w:rPr>
          <w:sz w:val="22"/>
        </w:rPr>
        <w:t>Da hörst du es, sagte sie zu Marcel, der, so sehr er sich auch mühte, ein Weiß vom anderen nicht unterscheiden konnte. Weißt du eigentlich, dass die Indianer im Amazonasgebiet über einhundert verschiedene Grüntöne kennen? Für die ist Grün auch nicht gleich Grün.</w:t>
      </w:r>
    </w:p>
    <w:p w14:paraId="7E86A5D4" w14:textId="77777777" w:rsidR="00135181" w:rsidRPr="003364DD" w:rsidRDefault="00135181" w:rsidP="003364DD">
      <w:pPr>
        <w:jc w:val="both"/>
        <w:rPr>
          <w:sz w:val="22"/>
        </w:rPr>
      </w:pPr>
      <w:r w:rsidRPr="003364DD">
        <w:rPr>
          <w:sz w:val="22"/>
        </w:rPr>
        <w:t>Marcel machte sich nichts aus dem Dschungel. Aus Grün schon gar nichts. Weiß bleibt Weiß, sagte er daher trotzig, und zerrte sie gegen ihren Willen vom Stand weg.</w:t>
      </w:r>
    </w:p>
    <w:p w14:paraId="0E94C056" w14:textId="77777777" w:rsidR="00135181" w:rsidRPr="003364DD" w:rsidRDefault="00135181" w:rsidP="003364DD">
      <w:pPr>
        <w:jc w:val="both"/>
        <w:rPr>
          <w:sz w:val="22"/>
        </w:rPr>
      </w:pPr>
      <w:r w:rsidRPr="003364DD">
        <w:rPr>
          <w:sz w:val="22"/>
        </w:rPr>
        <w:t>Da sieht man mal, wie wichtig dir unsere Hochzeit ist, hielt sie ihm vor. Du hast es versprochen!</w:t>
      </w:r>
    </w:p>
    <w:p w14:paraId="7BA36E18" w14:textId="77777777" w:rsidR="00135181" w:rsidRPr="003364DD" w:rsidRDefault="00135181" w:rsidP="003364DD">
      <w:pPr>
        <w:jc w:val="both"/>
        <w:rPr>
          <w:sz w:val="22"/>
        </w:rPr>
      </w:pPr>
      <w:r w:rsidRPr="003364DD">
        <w:rPr>
          <w:sz w:val="22"/>
        </w:rPr>
        <w:t>Wir könnten für das ganze Geld doch auch was ganz anderes machen, warf er ein. Blaue Lagunen am silbernen Strand …</w:t>
      </w:r>
    </w:p>
    <w:p w14:paraId="47C37A2A" w14:textId="77777777" w:rsidR="00135181" w:rsidRPr="003364DD" w:rsidRDefault="00135181" w:rsidP="003364DD">
      <w:pPr>
        <w:jc w:val="both"/>
        <w:rPr>
          <w:sz w:val="22"/>
        </w:rPr>
      </w:pPr>
      <w:r w:rsidRPr="003364DD">
        <w:rPr>
          <w:sz w:val="22"/>
        </w:rPr>
        <w:t>Versprochen ist versprochen! ließ sie sich nicht beirren. Weiß oder gar nicht.</w:t>
      </w:r>
    </w:p>
    <w:p w14:paraId="3132893B" w14:textId="77777777" w:rsidR="00135181" w:rsidRPr="003364DD" w:rsidRDefault="00135181" w:rsidP="003364DD">
      <w:pPr>
        <w:jc w:val="both"/>
        <w:rPr>
          <w:sz w:val="22"/>
        </w:rPr>
      </w:pPr>
      <w:r w:rsidRPr="003364DD">
        <w:rPr>
          <w:sz w:val="22"/>
        </w:rPr>
        <w:t>Weiß ist schon o.k., sagte er, um die Wogen</w:t>
      </w:r>
      <w:bookmarkStart w:id="0" w:name="_GoBack"/>
      <w:bookmarkEnd w:id="0"/>
      <w:r w:rsidRPr="003364DD">
        <w:rPr>
          <w:sz w:val="22"/>
        </w:rPr>
        <w:t xml:space="preserve"> zu glätten, fasste sie um die Hüfte und schob sie an den nächstbesten Stand, vor dem verschiedene Brautkleider auf Modellpuppen ausgestellt waren.</w:t>
      </w:r>
    </w:p>
    <w:p w14:paraId="7AC76C74" w14:textId="77777777" w:rsidR="00135181" w:rsidRPr="003364DD" w:rsidRDefault="00135181" w:rsidP="003364DD">
      <w:pPr>
        <w:jc w:val="both"/>
        <w:rPr>
          <w:sz w:val="22"/>
        </w:rPr>
      </w:pPr>
      <w:r w:rsidRPr="003364DD">
        <w:rPr>
          <w:sz w:val="22"/>
        </w:rPr>
        <w:t>Das sind doch ganz andere Farben, das Weiß ist eben ganz anders, sagte sie schon nach einem ersten Blick darauf und weigerte sich, überhaupt noch weiter zu suchen.</w:t>
      </w:r>
    </w:p>
    <w:p w14:paraId="4B334D3A" w14:textId="4F989E0B" w:rsidR="00333802" w:rsidRPr="003364DD" w:rsidRDefault="00135181" w:rsidP="003364DD">
      <w:pPr>
        <w:jc w:val="both"/>
        <w:rPr>
          <w:sz w:val="22"/>
        </w:rPr>
      </w:pPr>
      <w:r w:rsidRPr="003364DD">
        <w:rPr>
          <w:sz w:val="22"/>
        </w:rPr>
        <w:t>Wenn das so ist, dann lassen wir das Ganze, sagte sie, zog ihr Smartphone aus der Tasche und ging auf Twitter.</w:t>
      </w:r>
    </w:p>
    <w:p w14:paraId="6C939D62" w14:textId="77777777" w:rsidR="00825313" w:rsidRPr="004E13D1" w:rsidRDefault="00825313" w:rsidP="003364DD">
      <w:pPr>
        <w:jc w:val="both"/>
        <w:rPr>
          <w:sz w:val="2"/>
          <w:szCs w:val="22"/>
        </w:rPr>
        <w:sectPr w:rsidR="00825313"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7280090E" w14:textId="545EE2D0" w:rsidR="00395F7B" w:rsidRPr="00395F7B" w:rsidRDefault="004E13D1" w:rsidP="00395F7B">
      <w:r w:rsidRPr="00395F7B">
        <w:rPr>
          <w:noProof/>
          <w:sz w:val="2"/>
          <w:szCs w:val="18"/>
        </w:rPr>
        <w:drawing>
          <wp:anchor distT="0" distB="0" distL="114300" distR="114300" simplePos="0" relativeHeight="251660288"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2">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395F7B" w:rsidRPr="00395F7B">
        <w:rPr>
          <w:sz w:val="18"/>
        </w:rPr>
        <w:t xml:space="preserve">One fits all von </w:t>
      </w:r>
      <w:hyperlink r:id="rId13" w:history="1">
        <w:r w:rsidR="00395F7B" w:rsidRPr="00395F7B">
          <w:rPr>
            <w:rStyle w:val="Hyperlink"/>
            <w:sz w:val="18"/>
            <w:u w:val="none"/>
          </w:rPr>
          <w:t>Jens Ludwig</w:t>
        </w:r>
      </w:hyperlink>
      <w:r w:rsidR="00395F7B" w:rsidRPr="00395F7B">
        <w:rPr>
          <w:sz w:val="18"/>
        </w:rPr>
        <w:t xml:space="preserve"> ist lizenziert unter einer </w:t>
      </w:r>
      <w:hyperlink r:id="rId14" w:history="1">
        <w:r w:rsidR="00395F7B" w:rsidRPr="00395F7B">
          <w:rPr>
            <w:rStyle w:val="Hyperlink"/>
            <w:sz w:val="18"/>
            <w:u w:val="none"/>
          </w:rPr>
          <w:t>Creative Commons Namensnennung - Keine Bearbeitungen 4.0 International Lizenz</w:t>
        </w:r>
      </w:hyperlink>
      <w:r w:rsidR="00395F7B">
        <w:rPr>
          <w:sz w:val="18"/>
        </w:rPr>
        <w:t xml:space="preserve">. </w:t>
      </w:r>
      <w:r w:rsidR="00395F7B" w:rsidRPr="00395F7B">
        <w:rPr>
          <w:sz w:val="18"/>
        </w:rPr>
        <w:t xml:space="preserve">Beruht auf dem Werk unter </w:t>
      </w:r>
      <w:hyperlink r:id="rId15" w:history="1">
        <w:r w:rsidR="00395F7B" w:rsidRPr="00395F7B">
          <w:rPr>
            <w:rStyle w:val="Hyperlink"/>
            <w:sz w:val="18"/>
            <w:u w:val="none"/>
          </w:rPr>
          <w:t>http://www.teachsam.de/deutsch/d_literatur/d_aut/jelu/jelu_txt_11.htm</w:t>
        </w:r>
      </w:hyperlink>
      <w:r w:rsidR="00395F7B" w:rsidRPr="00395F7B">
        <w:rPr>
          <w:sz w:val="18"/>
        </w:rPr>
        <w:t>.</w:t>
      </w:r>
    </w:p>
    <w:p w14:paraId="19E57F84" w14:textId="231D8465" w:rsidR="006E499C" w:rsidRPr="006E499C" w:rsidRDefault="006E499C" w:rsidP="006E499C">
      <w:pPr>
        <w:rPr>
          <w:sz w:val="18"/>
        </w:rPr>
      </w:pPr>
    </w:p>
    <w:p w14:paraId="29F7D563" w14:textId="77A54218" w:rsidR="00F421C4" w:rsidRPr="00800168" w:rsidRDefault="00F421C4" w:rsidP="00F421C4">
      <w:pPr>
        <w:rPr>
          <w:sz w:val="2"/>
        </w:rPr>
      </w:pPr>
    </w:p>
    <w:p w14:paraId="15D581E8" w14:textId="4FE51063" w:rsidR="0083785D" w:rsidRDefault="0083785D" w:rsidP="0083785D">
      <w:pPr>
        <w:rPr>
          <w:sz w:val="20"/>
          <w:szCs w:val="22"/>
        </w:rPr>
      </w:pPr>
      <w:r w:rsidRPr="0083785D">
        <w:rPr>
          <w:sz w:val="20"/>
          <w:szCs w:val="22"/>
        </w:rPr>
        <w:t xml:space="preserve">(aus: Jens Ludwig, Geschichten kommen immer zurück. Erzählungen, erstveröffentlicht Konstanz: </w:t>
      </w:r>
      <w:hyperlink r:id="rId16" w:history="1">
        <w:r w:rsidRPr="0083785D">
          <w:rPr>
            <w:rStyle w:val="Hyperlink"/>
            <w:sz w:val="20"/>
            <w:szCs w:val="22"/>
            <w:u w:val="none"/>
          </w:rPr>
          <w:t>www.teachsam.de</w:t>
        </w:r>
      </w:hyperlink>
      <w:r w:rsidRPr="0083785D">
        <w:rPr>
          <w:sz w:val="20"/>
          <w:szCs w:val="22"/>
        </w:rPr>
        <w:t xml:space="preserve"> , 20</w:t>
      </w:r>
      <w:r w:rsidR="000A3483">
        <w:rPr>
          <w:sz w:val="20"/>
          <w:szCs w:val="22"/>
        </w:rPr>
        <w:t>1</w:t>
      </w:r>
      <w:r w:rsidR="006F2DE5">
        <w:rPr>
          <w:sz w:val="20"/>
          <w:szCs w:val="22"/>
        </w:rPr>
        <w:t>2</w:t>
      </w:r>
      <w:r w:rsidRPr="0083785D">
        <w:rPr>
          <w:sz w:val="20"/>
          <w:szCs w:val="22"/>
        </w:rPr>
        <w:t>)</w:t>
      </w:r>
    </w:p>
    <w:p w14:paraId="17C6D86A" w14:textId="77777777" w:rsidR="00CA648E" w:rsidRPr="00B05FC7" w:rsidRDefault="00CA648E" w:rsidP="0083785D">
      <w:pPr>
        <w:rPr>
          <w:sz w:val="6"/>
          <w:szCs w:val="22"/>
        </w:rPr>
      </w:pPr>
    </w:p>
    <w:p w14:paraId="42691208" w14:textId="77777777" w:rsidR="00CA648E" w:rsidRPr="00B05FC7" w:rsidRDefault="00CA648E" w:rsidP="0083785D">
      <w:pPr>
        <w:rPr>
          <w:sz w:val="6"/>
          <w:szCs w:val="22"/>
        </w:rPr>
      </w:pPr>
    </w:p>
    <w:p w14:paraId="5B80F15D" w14:textId="042EC53D" w:rsidR="00F4377B" w:rsidRDefault="00F4377B" w:rsidP="00F4377B">
      <w:pPr>
        <w:rPr>
          <w:rFonts w:asciiTheme="majorHAnsi" w:hAnsiTheme="majorHAnsi"/>
          <w:b/>
          <w:sz w:val="22"/>
          <w:szCs w:val="22"/>
        </w:rPr>
      </w:pPr>
      <w:r>
        <w:rPr>
          <w:rFonts w:asciiTheme="majorHAnsi" w:hAnsiTheme="majorHAnsi"/>
          <w:b/>
          <w:sz w:val="22"/>
          <w:szCs w:val="22"/>
        </w:rPr>
        <w:t>Arbeitsanregung</w:t>
      </w:r>
      <w:r w:rsidR="008A7E13">
        <w:rPr>
          <w:rFonts w:asciiTheme="majorHAnsi" w:hAnsiTheme="majorHAnsi"/>
          <w:b/>
          <w:sz w:val="22"/>
          <w:szCs w:val="22"/>
        </w:rPr>
        <w:t xml:space="preserve"> zur Textinterpretation</w:t>
      </w:r>
    </w:p>
    <w:p w14:paraId="7CB8720B" w14:textId="77777777" w:rsidR="00F4377B" w:rsidRPr="000D1314" w:rsidRDefault="00F4377B" w:rsidP="00F4377B">
      <w:pPr>
        <w:rPr>
          <w:rFonts w:asciiTheme="majorHAnsi" w:hAnsiTheme="majorHAnsi"/>
          <w:sz w:val="8"/>
          <w:szCs w:val="22"/>
        </w:rPr>
      </w:pPr>
    </w:p>
    <w:p w14:paraId="6C179407" w14:textId="77777777" w:rsidR="00840E52" w:rsidRPr="00840E52" w:rsidRDefault="00840E52" w:rsidP="00840E52">
      <w:pPr>
        <w:rPr>
          <w:rFonts w:asciiTheme="majorHAnsi" w:hAnsiTheme="majorHAnsi"/>
          <w:sz w:val="22"/>
          <w:szCs w:val="22"/>
        </w:rPr>
      </w:pPr>
      <w:r w:rsidRPr="00840E52">
        <w:rPr>
          <w:rFonts w:asciiTheme="majorHAnsi" w:hAnsiTheme="majorHAnsi"/>
          <w:sz w:val="22"/>
          <w:szCs w:val="22"/>
        </w:rPr>
        <w:t>Interpretieren Sie den Text.</w:t>
      </w:r>
    </w:p>
    <w:p w14:paraId="5F96AF7A"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Geben Sie den Inhalt des Textes in Form einer Inhaltsangabe wieder.</w:t>
      </w:r>
    </w:p>
    <w:p w14:paraId="0F6D25B3" w14:textId="77777777" w:rsidR="00135181" w:rsidRPr="00135181" w:rsidRDefault="00135181" w:rsidP="00135181">
      <w:pPr>
        <w:pStyle w:val="Listenabsatz"/>
        <w:numPr>
          <w:ilvl w:val="0"/>
          <w:numId w:val="18"/>
        </w:numPr>
        <w:rPr>
          <w:rFonts w:asciiTheme="majorHAnsi" w:hAnsiTheme="majorHAnsi"/>
          <w:sz w:val="22"/>
          <w:szCs w:val="22"/>
        </w:rPr>
      </w:pPr>
      <w:r w:rsidRPr="00135181">
        <w:rPr>
          <w:rFonts w:asciiTheme="majorHAnsi" w:hAnsiTheme="majorHAnsi"/>
          <w:sz w:val="22"/>
          <w:szCs w:val="22"/>
        </w:rPr>
        <w:t xml:space="preserve">Arbeiten Sie heraus, in welcher Situation sich die beiden Personen befinden und wie sie damit umgehen. </w:t>
      </w:r>
    </w:p>
    <w:p w14:paraId="72BFAE41"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Wie verstehen Sie den Titel der Geschichte?</w:t>
      </w:r>
    </w:p>
    <w:p w14:paraId="3E8CD732" w14:textId="77777777" w:rsidR="00840E52" w:rsidRPr="00840E52" w:rsidRDefault="00840E52" w:rsidP="00840E52">
      <w:pPr>
        <w:pStyle w:val="Listenabsatz"/>
        <w:numPr>
          <w:ilvl w:val="0"/>
          <w:numId w:val="18"/>
        </w:numPr>
        <w:rPr>
          <w:rFonts w:asciiTheme="majorHAnsi" w:hAnsiTheme="majorHAnsi"/>
          <w:sz w:val="22"/>
          <w:szCs w:val="22"/>
        </w:rPr>
      </w:pPr>
      <w:r w:rsidRPr="00840E52">
        <w:rPr>
          <w:rFonts w:asciiTheme="majorHAnsi" w:hAnsiTheme="majorHAnsi"/>
          <w:sz w:val="22"/>
          <w:szCs w:val="22"/>
        </w:rPr>
        <w:t xml:space="preserve">Zeigen Sie, mit welchen erzähltechnischen und sprachlichen Mitteln der Autor seine Geschichte gestaltet. Bestimmen Sie die Textsorte. </w:t>
      </w:r>
    </w:p>
    <w:p w14:paraId="3EEC09FF" w14:textId="77777777" w:rsidR="008A7E13" w:rsidRPr="0083067F" w:rsidRDefault="008A7E13" w:rsidP="008A7E13">
      <w:pPr>
        <w:rPr>
          <w:rFonts w:asciiTheme="majorHAnsi" w:hAnsiTheme="majorHAnsi"/>
          <w:b/>
          <w:sz w:val="14"/>
          <w:szCs w:val="22"/>
        </w:rPr>
      </w:pPr>
    </w:p>
    <w:p w14:paraId="023EE8FA" w14:textId="3C2A7617" w:rsidR="008A7E13" w:rsidRPr="008A7E13" w:rsidRDefault="008A7E13" w:rsidP="008A7E13">
      <w:pPr>
        <w:rPr>
          <w:rFonts w:asciiTheme="majorHAnsi" w:hAnsiTheme="majorHAnsi"/>
          <w:b/>
          <w:sz w:val="22"/>
          <w:szCs w:val="22"/>
        </w:rPr>
      </w:pPr>
      <w:r w:rsidRPr="008A7E13">
        <w:rPr>
          <w:rFonts w:asciiTheme="majorHAnsi" w:hAnsiTheme="majorHAnsi"/>
          <w:b/>
          <w:sz w:val="22"/>
          <w:szCs w:val="22"/>
        </w:rPr>
        <w:t xml:space="preserve">Arbeitsanregung zum kreativen Schreiben (gestaltende Interpretation, gestaltendes </w:t>
      </w:r>
    </w:p>
    <w:p w14:paraId="427C78BD" w14:textId="42A274B1" w:rsidR="008A7E13" w:rsidRPr="008A7E13" w:rsidRDefault="008A7E13" w:rsidP="008A7E13">
      <w:pPr>
        <w:rPr>
          <w:rFonts w:asciiTheme="majorHAnsi" w:hAnsiTheme="majorHAnsi"/>
          <w:b/>
          <w:sz w:val="22"/>
          <w:szCs w:val="22"/>
        </w:rPr>
      </w:pPr>
      <w:r w:rsidRPr="008A7E13">
        <w:rPr>
          <w:rFonts w:asciiTheme="majorHAnsi" w:hAnsiTheme="majorHAnsi"/>
          <w:b/>
          <w:sz w:val="22"/>
          <w:szCs w:val="22"/>
        </w:rPr>
        <w:t>Erschließen literarischer Texte):</w:t>
      </w:r>
    </w:p>
    <w:p w14:paraId="41A6CD4B" w14:textId="12287FCA" w:rsidR="004E13D1" w:rsidRPr="003364DD" w:rsidRDefault="008A7E13" w:rsidP="000F61F6">
      <w:pPr>
        <w:pStyle w:val="Listenabsatz"/>
        <w:numPr>
          <w:ilvl w:val="0"/>
          <w:numId w:val="17"/>
        </w:numPr>
        <w:rPr>
          <w:rFonts w:asciiTheme="majorHAnsi" w:hAnsiTheme="majorHAnsi"/>
          <w:sz w:val="22"/>
          <w:szCs w:val="22"/>
        </w:rPr>
      </w:pPr>
      <w:r w:rsidRPr="0083067F">
        <w:rPr>
          <w:rFonts w:asciiTheme="majorHAnsi" w:hAnsiTheme="majorHAnsi"/>
          <w:sz w:val="22"/>
          <w:szCs w:val="22"/>
        </w:rPr>
        <w:t>Schreiben Sie die Geschichte weiter und führen Sie sie zu einem plausiblen Ende.</w:t>
      </w:r>
    </w:p>
    <w:sectPr w:rsidR="004E13D1" w:rsidRPr="003364DD"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6684" w14:textId="77777777" w:rsidR="00304288" w:rsidRDefault="00304288" w:rsidP="003016EC">
      <w:r>
        <w:separator/>
      </w:r>
    </w:p>
  </w:endnote>
  <w:endnote w:type="continuationSeparator" w:id="0">
    <w:p w14:paraId="63462CAA" w14:textId="77777777" w:rsidR="00304288" w:rsidRDefault="0030428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4FAEEF8" w:rsidR="00227AF7" w:rsidRPr="00AD6CEE" w:rsidRDefault="000D1314" w:rsidP="00AD6CE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212E494B" w:rsidR="00227AF7" w:rsidRPr="003364DD" w:rsidRDefault="0026014A" w:rsidP="003364DD">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12F1" w14:textId="77777777" w:rsidR="00304288" w:rsidRDefault="00304288" w:rsidP="003016EC">
      <w:r>
        <w:separator/>
      </w:r>
    </w:p>
  </w:footnote>
  <w:footnote w:type="continuationSeparator" w:id="0">
    <w:p w14:paraId="45ABBB7F" w14:textId="77777777" w:rsidR="00304288" w:rsidRDefault="0030428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F397A30" w:rsidR="001B6478" w:rsidRPr="003B0F77" w:rsidRDefault="00304288"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662702331"/>
        <w:docPartObj>
          <w:docPartGallery w:val="Page Numbers (Margins)"/>
          <w:docPartUnique/>
        </w:docPartObj>
      </w:sdtPr>
      <w:sdtEndPr/>
      <w:sdtContent>
        <w:r w:rsidR="00354D0F" w:rsidRPr="00354D0F">
          <w:rPr>
            <w:rFonts w:asciiTheme="majorHAnsi" w:hAnsiTheme="majorHAnsi"/>
            <w:noProof/>
            <w:sz w:val="20"/>
          </w:rPr>
          <mc:AlternateContent>
            <mc:Choice Requires="wps">
              <w:drawing>
                <wp:anchor distT="0" distB="0" distL="114300" distR="114300" simplePos="0" relativeHeight="251666432" behindDoc="0" locked="0" layoutInCell="0" allowOverlap="1" wp14:anchorId="75FA689D" wp14:editId="228C44A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13518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FA689D"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7135C144" w14:textId="77777777" w:rsidR="00354D0F" w:rsidRDefault="00354D0F">
                        <w:pPr>
                          <w:pBdr>
                            <w:bottom w:val="single" w:sz="4" w:space="1" w:color="auto"/>
                          </w:pBdr>
                        </w:pPr>
                        <w:r>
                          <w:fldChar w:fldCharType="begin"/>
                        </w:r>
                        <w:r>
                          <w:instrText>PAGE   \* MERGEFORMAT</w:instrText>
                        </w:r>
                        <w:r>
                          <w:fldChar w:fldCharType="separate"/>
                        </w:r>
                        <w:r w:rsidR="00135181">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4C51DAB1"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0836"/>
    <w:multiLevelType w:val="hybridMultilevel"/>
    <w:tmpl w:val="50229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C24074"/>
    <w:multiLevelType w:val="hybridMultilevel"/>
    <w:tmpl w:val="ADF62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8650BE"/>
    <w:multiLevelType w:val="hybridMultilevel"/>
    <w:tmpl w:val="B3044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7B736A"/>
    <w:multiLevelType w:val="hybridMultilevel"/>
    <w:tmpl w:val="059EB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12016B"/>
    <w:multiLevelType w:val="hybridMultilevel"/>
    <w:tmpl w:val="20002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B50B30"/>
    <w:multiLevelType w:val="hybridMultilevel"/>
    <w:tmpl w:val="AF7A8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5"/>
  </w:num>
  <w:num w:numId="6">
    <w:abstractNumId w:val="5"/>
  </w:num>
  <w:num w:numId="7">
    <w:abstractNumId w:val="1"/>
  </w:num>
  <w:num w:numId="8">
    <w:abstractNumId w:val="0"/>
  </w:num>
  <w:num w:numId="9">
    <w:abstractNumId w:val="8"/>
  </w:num>
  <w:num w:numId="10">
    <w:abstractNumId w:val="14"/>
  </w:num>
  <w:num w:numId="11">
    <w:abstractNumId w:val="6"/>
  </w:num>
  <w:num w:numId="12">
    <w:abstractNumId w:val="2"/>
  </w:num>
  <w:num w:numId="13">
    <w:abstractNumId w:val="4"/>
  </w:num>
  <w:num w:numId="14">
    <w:abstractNumId w:val="3"/>
  </w:num>
  <w:num w:numId="15">
    <w:abstractNumId w:val="9"/>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A3483"/>
    <w:rsid w:val="000D1314"/>
    <w:rsid w:val="000F3433"/>
    <w:rsid w:val="000F61F6"/>
    <w:rsid w:val="000F7730"/>
    <w:rsid w:val="00135181"/>
    <w:rsid w:val="00142693"/>
    <w:rsid w:val="00153614"/>
    <w:rsid w:val="00183329"/>
    <w:rsid w:val="0019512F"/>
    <w:rsid w:val="001A1288"/>
    <w:rsid w:val="001B52BE"/>
    <w:rsid w:val="001B6478"/>
    <w:rsid w:val="001C62B6"/>
    <w:rsid w:val="00216E98"/>
    <w:rsid w:val="00227AF7"/>
    <w:rsid w:val="00236BDA"/>
    <w:rsid w:val="0026014A"/>
    <w:rsid w:val="003016EC"/>
    <w:rsid w:val="00304288"/>
    <w:rsid w:val="00322803"/>
    <w:rsid w:val="00333802"/>
    <w:rsid w:val="003364DD"/>
    <w:rsid w:val="00354D0F"/>
    <w:rsid w:val="00395F7B"/>
    <w:rsid w:val="003A41EC"/>
    <w:rsid w:val="003B0F77"/>
    <w:rsid w:val="003D6FC4"/>
    <w:rsid w:val="00455B09"/>
    <w:rsid w:val="00462E1E"/>
    <w:rsid w:val="00473430"/>
    <w:rsid w:val="004E13D1"/>
    <w:rsid w:val="00546872"/>
    <w:rsid w:val="005513EF"/>
    <w:rsid w:val="00592822"/>
    <w:rsid w:val="005B4958"/>
    <w:rsid w:val="005B7D8B"/>
    <w:rsid w:val="005F4234"/>
    <w:rsid w:val="006411D4"/>
    <w:rsid w:val="00654E28"/>
    <w:rsid w:val="00661704"/>
    <w:rsid w:val="006774EA"/>
    <w:rsid w:val="006E499C"/>
    <w:rsid w:val="006F2DE5"/>
    <w:rsid w:val="0073794C"/>
    <w:rsid w:val="007528A3"/>
    <w:rsid w:val="007A497C"/>
    <w:rsid w:val="007D56D8"/>
    <w:rsid w:val="00800168"/>
    <w:rsid w:val="008115A7"/>
    <w:rsid w:val="008146F8"/>
    <w:rsid w:val="00825313"/>
    <w:rsid w:val="0083067F"/>
    <w:rsid w:val="00832A0B"/>
    <w:rsid w:val="0083785D"/>
    <w:rsid w:val="00840E52"/>
    <w:rsid w:val="00865CB4"/>
    <w:rsid w:val="008A7AED"/>
    <w:rsid w:val="008A7E13"/>
    <w:rsid w:val="008F6F18"/>
    <w:rsid w:val="00913AF8"/>
    <w:rsid w:val="00935348"/>
    <w:rsid w:val="0094187E"/>
    <w:rsid w:val="00987661"/>
    <w:rsid w:val="009A5419"/>
    <w:rsid w:val="009B080D"/>
    <w:rsid w:val="00A05BA7"/>
    <w:rsid w:val="00A229B4"/>
    <w:rsid w:val="00A27D10"/>
    <w:rsid w:val="00AA7AC4"/>
    <w:rsid w:val="00AB4BA4"/>
    <w:rsid w:val="00AD6CEE"/>
    <w:rsid w:val="00AF1EE3"/>
    <w:rsid w:val="00AF7544"/>
    <w:rsid w:val="00B05FC7"/>
    <w:rsid w:val="00BB562E"/>
    <w:rsid w:val="00C0249D"/>
    <w:rsid w:val="00C16390"/>
    <w:rsid w:val="00C47743"/>
    <w:rsid w:val="00C61BAA"/>
    <w:rsid w:val="00C61D7E"/>
    <w:rsid w:val="00CA0266"/>
    <w:rsid w:val="00CA648E"/>
    <w:rsid w:val="00D2507C"/>
    <w:rsid w:val="00D327EA"/>
    <w:rsid w:val="00D34DBA"/>
    <w:rsid w:val="00D85D63"/>
    <w:rsid w:val="00DB7CFB"/>
    <w:rsid w:val="00EC2549"/>
    <w:rsid w:val="00EE2BE8"/>
    <w:rsid w:val="00F0664A"/>
    <w:rsid w:val="00F300C0"/>
    <w:rsid w:val="00F3736C"/>
    <w:rsid w:val="00F421C4"/>
    <w:rsid w:val="00F4377B"/>
    <w:rsid w:val="00F8035C"/>
    <w:rsid w:val="00FA1870"/>
    <w:rsid w:val="00FD2B66"/>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AC0304B8-5A7E-4E70-B2F6-C2C0B28F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4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3364DD"/>
    <w:rPr>
      <w:rFonts w:ascii="Cambria" w:hAnsi="Cambria"/>
      <w:sz w:val="22"/>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0463">
      <w:bodyDiv w:val="1"/>
      <w:marLeft w:val="0"/>
      <w:marRight w:val="0"/>
      <w:marTop w:val="0"/>
      <w:marBottom w:val="0"/>
      <w:divBdr>
        <w:top w:val="none" w:sz="0" w:space="0" w:color="auto"/>
        <w:left w:val="none" w:sz="0" w:space="0" w:color="auto"/>
        <w:bottom w:val="none" w:sz="0" w:space="0" w:color="auto"/>
        <w:right w:val="none" w:sz="0" w:space="0" w:color="auto"/>
      </w:divBdr>
    </w:div>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379524388">
      <w:bodyDiv w:val="1"/>
      <w:marLeft w:val="0"/>
      <w:marRight w:val="0"/>
      <w:marTop w:val="0"/>
      <w:marBottom w:val="0"/>
      <w:divBdr>
        <w:top w:val="none" w:sz="0" w:space="0" w:color="auto"/>
        <w:left w:val="none" w:sz="0" w:space="0" w:color="auto"/>
        <w:bottom w:val="none" w:sz="0" w:space="0" w:color="auto"/>
        <w:right w:val="none" w:sz="0" w:space="0" w:color="auto"/>
      </w:divBdr>
    </w:div>
    <w:div w:id="660695151">
      <w:bodyDiv w:val="1"/>
      <w:marLeft w:val="0"/>
      <w:marRight w:val="0"/>
      <w:marTop w:val="0"/>
      <w:marBottom w:val="0"/>
      <w:divBdr>
        <w:top w:val="none" w:sz="0" w:space="0" w:color="auto"/>
        <w:left w:val="none" w:sz="0" w:space="0" w:color="auto"/>
        <w:bottom w:val="none" w:sz="0" w:space="0" w:color="auto"/>
        <w:right w:val="none" w:sz="0" w:space="0" w:color="auto"/>
      </w:divBdr>
    </w:div>
    <w:div w:id="761537172">
      <w:bodyDiv w:val="1"/>
      <w:marLeft w:val="0"/>
      <w:marRight w:val="0"/>
      <w:marTop w:val="0"/>
      <w:marBottom w:val="0"/>
      <w:divBdr>
        <w:top w:val="none" w:sz="0" w:space="0" w:color="auto"/>
        <w:left w:val="none" w:sz="0" w:space="0" w:color="auto"/>
        <w:bottom w:val="none" w:sz="0" w:space="0" w:color="auto"/>
        <w:right w:val="none" w:sz="0" w:space="0" w:color="auto"/>
      </w:divBdr>
    </w:div>
    <w:div w:id="83788426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768773503">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deutsch/d_literatur/d_aut/jelu/jelu_txt_11.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nd/4.0/dee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B6D4-099B-45A4-A738-B25BC5BA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2014-02-03T10:28:00Z</cp:lastPrinted>
  <dcterms:created xsi:type="dcterms:W3CDTF">2020-09-29T13:30:00Z</dcterms:created>
  <dcterms:modified xsi:type="dcterms:W3CDTF">2020-09-29T13:30:00Z</dcterms:modified>
</cp:coreProperties>
</file>