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48CA" w14:textId="2A8F5493" w:rsidR="00E74BF8" w:rsidRPr="003430E9" w:rsidRDefault="00570B9F" w:rsidP="003430E9">
      <w:pPr>
        <w:spacing w:after="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Allgemeine Expositionsanalyse zu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</w:p>
    <w:p w14:paraId="667B977F" w14:textId="69FDFBF9" w:rsidR="003430E9" w:rsidRPr="00570B9F" w:rsidRDefault="00570B9F" w:rsidP="003430E9">
      <w:pPr>
        <w:pStyle w:val="berschrift1"/>
        <w:rPr>
          <w:rFonts w:asciiTheme="majorHAnsi" w:hAnsiTheme="majorHAnsi"/>
          <w:b w:val="0"/>
          <w:bCs w:val="0"/>
          <w:color w:val="1F497D" w:themeColor="text2"/>
          <w:sz w:val="24"/>
          <w:szCs w:val="28"/>
        </w:rPr>
      </w:pPr>
      <w:r>
        <w:rPr>
          <w:rFonts w:asciiTheme="majorHAnsi" w:hAnsiTheme="majorHAnsi"/>
          <w:color w:val="1F497D" w:themeColor="text2"/>
          <w:sz w:val="32"/>
          <w:szCs w:val="36"/>
        </w:rPr>
        <w:t>Gliederung</w:t>
      </w:r>
      <w:r>
        <w:rPr>
          <w:rFonts w:asciiTheme="majorHAnsi" w:hAnsiTheme="majorHAnsi"/>
          <w:color w:val="1F497D" w:themeColor="text2"/>
          <w:sz w:val="32"/>
          <w:szCs w:val="36"/>
        </w:rPr>
        <w:br/>
      </w:r>
      <w:r w:rsidRPr="00570B9F">
        <w:rPr>
          <w:rFonts w:asciiTheme="majorHAnsi" w:hAnsiTheme="majorHAnsi"/>
          <w:b w:val="0"/>
          <w:bCs w:val="0"/>
          <w:color w:val="1F497D" w:themeColor="text2"/>
          <w:sz w:val="24"/>
          <w:szCs w:val="28"/>
        </w:rPr>
        <w:t>Musterbeispiel</w:t>
      </w:r>
    </w:p>
    <w:p w14:paraId="1DA54F3E" w14:textId="77777777" w:rsidR="00570B9F" w:rsidRPr="007002AF" w:rsidRDefault="00570B9F" w:rsidP="00570B9F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/>
          <w:bCs/>
          <w:sz w:val="22"/>
        </w:rPr>
      </w:pPr>
      <w:bookmarkStart w:id="0" w:name="_Toc2084177"/>
      <w:r w:rsidRPr="007002AF">
        <w:rPr>
          <w:rFonts w:asciiTheme="minorHAnsi" w:hAnsiTheme="minorHAnsi" w:cstheme="minorHAnsi"/>
          <w:b/>
          <w:bCs/>
          <w:sz w:val="22"/>
        </w:rPr>
        <w:t>A. Einleitung</w:t>
      </w:r>
      <w:bookmarkEnd w:id="0"/>
      <w:r w:rsidRPr="007002AF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9DDBB7D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72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Varianten:</w:t>
      </w:r>
    </w:p>
    <w:p w14:paraId="7A6E8C90" w14:textId="77777777" w:rsidR="00570B9F" w:rsidRPr="007002AF" w:rsidRDefault="00570B9F" w:rsidP="00570B9F">
      <w:pPr>
        <w:pStyle w:val="StandardWeb"/>
        <w:numPr>
          <w:ilvl w:val="0"/>
          <w:numId w:val="13"/>
        </w:numPr>
        <w:spacing w:before="0" w:beforeAutospacing="0" w:after="39" w:afterAutospacing="0"/>
        <w:ind w:left="144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Informationen zum Stück (Stoffgeschichte, Entstehungsg</w:t>
      </w:r>
      <w:r w:rsidRPr="007002AF">
        <w:rPr>
          <w:rFonts w:asciiTheme="minorHAnsi" w:hAnsiTheme="minorHAnsi" w:cstheme="minorHAnsi"/>
          <w:sz w:val="22"/>
        </w:rPr>
        <w:t>e</w:t>
      </w:r>
      <w:r w:rsidRPr="007002AF">
        <w:rPr>
          <w:rFonts w:asciiTheme="minorHAnsi" w:hAnsiTheme="minorHAnsi" w:cstheme="minorHAnsi"/>
          <w:sz w:val="22"/>
        </w:rPr>
        <w:t>schichte, Aufführungsgeschichte)</w:t>
      </w:r>
    </w:p>
    <w:p w14:paraId="7E136E90" w14:textId="77777777" w:rsidR="00570B9F" w:rsidRPr="007002AF" w:rsidRDefault="00570B9F" w:rsidP="00570B9F">
      <w:pPr>
        <w:pStyle w:val="StandardWeb"/>
        <w:numPr>
          <w:ilvl w:val="0"/>
          <w:numId w:val="13"/>
        </w:numPr>
        <w:spacing w:before="0" w:beforeAutospacing="0" w:after="39" w:afterAutospacing="0"/>
        <w:ind w:left="144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Informationen über den Autor Friedrich Schiller</w:t>
      </w:r>
    </w:p>
    <w:p w14:paraId="4A858D10" w14:textId="77777777" w:rsidR="00570B9F" w:rsidRPr="007002AF" w:rsidRDefault="00570B9F" w:rsidP="00570B9F">
      <w:pPr>
        <w:pStyle w:val="StandardWeb"/>
        <w:numPr>
          <w:ilvl w:val="0"/>
          <w:numId w:val="13"/>
        </w:numPr>
        <w:spacing w:before="0" w:beforeAutospacing="0" w:after="39" w:afterAutospacing="0"/>
        <w:ind w:left="144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 xml:space="preserve">Informationen zum </w:t>
      </w:r>
      <w:r w:rsidRPr="007002AF">
        <w:rPr>
          <w:rFonts w:asciiTheme="minorHAnsi" w:hAnsiTheme="minorHAnsi" w:cstheme="minorHAnsi"/>
          <w:sz w:val="22"/>
        </w:rPr>
        <w:t>historischen-sozialen Kontext</w:t>
      </w:r>
      <w:r w:rsidRPr="007002AF">
        <w:rPr>
          <w:rFonts w:asciiTheme="minorHAnsi" w:hAnsiTheme="minorHAnsi" w:cstheme="minorHAnsi"/>
          <w:sz w:val="22"/>
        </w:rPr>
        <w:t xml:space="preserve"> der Texten</w:t>
      </w:r>
      <w:r w:rsidRPr="007002AF">
        <w:rPr>
          <w:rFonts w:asciiTheme="minorHAnsi" w:hAnsiTheme="minorHAnsi" w:cstheme="minorHAnsi"/>
          <w:sz w:val="22"/>
        </w:rPr>
        <w:t>t</w:t>
      </w:r>
      <w:r w:rsidRPr="007002AF">
        <w:rPr>
          <w:rFonts w:asciiTheme="minorHAnsi" w:hAnsiTheme="minorHAnsi" w:cstheme="minorHAnsi"/>
          <w:sz w:val="22"/>
        </w:rPr>
        <w:t>stehung (Politik und Gesellschaft zur Zeit Schillers)</w:t>
      </w:r>
    </w:p>
    <w:p w14:paraId="0081774F" w14:textId="77777777" w:rsidR="00570B9F" w:rsidRPr="007002AF" w:rsidRDefault="00570B9F" w:rsidP="00570B9F">
      <w:pPr>
        <w:pStyle w:val="StandardWeb"/>
        <w:numPr>
          <w:ilvl w:val="0"/>
          <w:numId w:val="13"/>
        </w:numPr>
        <w:spacing w:before="0" w:beforeAutospacing="0" w:after="39" w:afterAutospacing="0"/>
        <w:ind w:left="144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Informationen zur Epocheneinordnung des Textes in die Lit</w:t>
      </w:r>
      <w:r w:rsidRPr="007002AF">
        <w:rPr>
          <w:rFonts w:asciiTheme="minorHAnsi" w:hAnsiTheme="minorHAnsi" w:cstheme="minorHAnsi"/>
          <w:sz w:val="22"/>
        </w:rPr>
        <w:t>e</w:t>
      </w:r>
      <w:r w:rsidRPr="007002AF">
        <w:rPr>
          <w:rFonts w:asciiTheme="minorHAnsi" w:hAnsiTheme="minorHAnsi" w:cstheme="minorHAnsi"/>
          <w:sz w:val="22"/>
        </w:rPr>
        <w:t>raturepoche Weimarer Klassik</w:t>
      </w:r>
    </w:p>
    <w:p w14:paraId="01CAB2AC" w14:textId="77777777" w:rsidR="00570B9F" w:rsidRPr="007002AF" w:rsidRDefault="00570B9F" w:rsidP="00570B9F">
      <w:pPr>
        <w:pStyle w:val="StandardWeb"/>
        <w:numPr>
          <w:ilvl w:val="0"/>
          <w:numId w:val="13"/>
        </w:numPr>
        <w:spacing w:before="0" w:beforeAutospacing="0" w:after="39" w:afterAutospacing="0"/>
        <w:ind w:left="144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Zusammenfassung: Die Aufgaben der Exposition im Drama der geschlossenen Form</w:t>
      </w:r>
    </w:p>
    <w:p w14:paraId="583520F7" w14:textId="77777777" w:rsidR="00570B9F" w:rsidRPr="007002AF" w:rsidRDefault="00570B9F" w:rsidP="00570B9F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/>
          <w:bCs/>
          <w:sz w:val="22"/>
        </w:rPr>
      </w:pPr>
      <w:r w:rsidRPr="007002AF">
        <w:rPr>
          <w:rFonts w:asciiTheme="minorHAnsi" w:hAnsiTheme="minorHAnsi" w:cstheme="minorHAnsi"/>
          <w:b/>
          <w:bCs/>
          <w:sz w:val="22"/>
        </w:rPr>
        <w:t>B. Hauptteil</w:t>
      </w:r>
    </w:p>
    <w:p w14:paraId="093E76B7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72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b/>
          <w:bCs/>
          <w:sz w:val="22"/>
        </w:rPr>
        <w:t>I. Inhaltsüberblick</w:t>
      </w:r>
    </w:p>
    <w:p w14:paraId="3C5D0094" w14:textId="77777777" w:rsidR="00570B9F" w:rsidRPr="007002AF" w:rsidRDefault="00570B9F" w:rsidP="00570B9F">
      <w:pPr>
        <w:pStyle w:val="StandardWeb"/>
        <w:numPr>
          <w:ilvl w:val="0"/>
          <w:numId w:val="17"/>
        </w:numPr>
        <w:spacing w:before="0" w:beforeAutospacing="0" w:after="39" w:afterAutospacing="0"/>
        <w:ind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Kurzinhalt des ganzen Dramas</w:t>
      </w:r>
    </w:p>
    <w:p w14:paraId="56EC0D26" w14:textId="77777777" w:rsidR="00570B9F" w:rsidRPr="007002AF" w:rsidRDefault="00570B9F" w:rsidP="00570B9F">
      <w:pPr>
        <w:pStyle w:val="StandardWeb"/>
        <w:numPr>
          <w:ilvl w:val="0"/>
          <w:numId w:val="17"/>
        </w:numPr>
        <w:spacing w:before="0" w:beforeAutospacing="0" w:after="39" w:afterAutospacing="0"/>
        <w:ind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 xml:space="preserve">Kurzinhalt und Funktion des 1. Aktes als Exposition </w:t>
      </w:r>
    </w:p>
    <w:p w14:paraId="38C14D69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72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b/>
          <w:bCs/>
          <w:sz w:val="22"/>
        </w:rPr>
        <w:t>II. Die Exposition der Vorgeschichte</w:t>
      </w:r>
    </w:p>
    <w:p w14:paraId="6AC3907B" w14:textId="77777777" w:rsidR="00570B9F" w:rsidRPr="007002AF" w:rsidRDefault="00570B9F" w:rsidP="00570B9F">
      <w:pPr>
        <w:pStyle w:val="StandardWeb"/>
        <w:numPr>
          <w:ilvl w:val="0"/>
          <w:numId w:val="16"/>
        </w:numPr>
        <w:spacing w:before="0" w:beforeAutospacing="0" w:after="39" w:afterAutospacing="0"/>
        <w:ind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Marias Kindheit und Jugend in Frankreich</w:t>
      </w:r>
    </w:p>
    <w:p w14:paraId="6B8AA8A1" w14:textId="77777777" w:rsidR="00570B9F" w:rsidRPr="007002AF" w:rsidRDefault="00570B9F" w:rsidP="00570B9F">
      <w:pPr>
        <w:pStyle w:val="StandardWeb"/>
        <w:numPr>
          <w:ilvl w:val="0"/>
          <w:numId w:val="16"/>
        </w:numPr>
        <w:spacing w:before="0" w:beforeAutospacing="0" w:after="39" w:afterAutospacing="0"/>
        <w:ind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Maria als Königin von Schottland</w:t>
      </w:r>
    </w:p>
    <w:p w14:paraId="4174228C" w14:textId="77777777" w:rsidR="00570B9F" w:rsidRPr="007002AF" w:rsidRDefault="00570B9F" w:rsidP="00570B9F">
      <w:pPr>
        <w:pStyle w:val="StandardWeb"/>
        <w:numPr>
          <w:ilvl w:val="0"/>
          <w:numId w:val="16"/>
        </w:numPr>
        <w:spacing w:before="0" w:beforeAutospacing="0" w:after="39" w:afterAutospacing="0"/>
        <w:ind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Maria als Gefangene in England bis zum Beginn der Dramenhandlung</w:t>
      </w:r>
    </w:p>
    <w:p w14:paraId="1F5E2AA8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72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b/>
          <w:bCs/>
          <w:sz w:val="22"/>
        </w:rPr>
        <w:t>III. Die Exposition der Hauptfiguren in ihrer aktuellen Lage</w:t>
      </w:r>
    </w:p>
    <w:p w14:paraId="7A9721AE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1440"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1.   Maria Stuart und ihr Umgang mit</w:t>
      </w:r>
    </w:p>
    <w:p w14:paraId="12F40853" w14:textId="77777777" w:rsidR="00570B9F" w:rsidRPr="007002AF" w:rsidRDefault="00570B9F" w:rsidP="00570B9F">
      <w:pPr>
        <w:pStyle w:val="StandardWeb"/>
        <w:numPr>
          <w:ilvl w:val="1"/>
          <w:numId w:val="17"/>
        </w:numPr>
        <w:spacing w:before="0" w:beforeAutospacing="0" w:after="39" w:afterAutospacing="0"/>
        <w:ind w:right="216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 xml:space="preserve">den Bedingungen ihrer Haft in Schloss Fotheringhay </w:t>
      </w:r>
    </w:p>
    <w:p w14:paraId="36F01239" w14:textId="77777777" w:rsidR="00570B9F" w:rsidRPr="007002AF" w:rsidRDefault="00570B9F" w:rsidP="00570B9F">
      <w:pPr>
        <w:pStyle w:val="StandardWeb"/>
        <w:numPr>
          <w:ilvl w:val="1"/>
          <w:numId w:val="17"/>
        </w:numPr>
        <w:spacing w:before="0" w:beforeAutospacing="0" w:after="39" w:afterAutospacing="0"/>
        <w:ind w:right="216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dem Jahrestag der Ermordung Dar</w:t>
      </w:r>
      <w:r w:rsidRPr="007002AF">
        <w:rPr>
          <w:rFonts w:asciiTheme="minorHAnsi" w:hAnsiTheme="minorHAnsi" w:cstheme="minorHAnsi"/>
          <w:sz w:val="22"/>
        </w:rPr>
        <w:t>n</w:t>
      </w:r>
      <w:r w:rsidRPr="007002AF">
        <w:rPr>
          <w:rFonts w:asciiTheme="minorHAnsi" w:hAnsiTheme="minorHAnsi" w:cstheme="minorHAnsi"/>
          <w:sz w:val="22"/>
        </w:rPr>
        <w:t xml:space="preserve">leys </w:t>
      </w:r>
    </w:p>
    <w:p w14:paraId="32F7E5C8" w14:textId="77777777" w:rsidR="00570B9F" w:rsidRPr="007002AF" w:rsidRDefault="00570B9F" w:rsidP="00570B9F">
      <w:pPr>
        <w:pStyle w:val="StandardWeb"/>
        <w:numPr>
          <w:ilvl w:val="1"/>
          <w:numId w:val="17"/>
        </w:numPr>
        <w:spacing w:before="0" w:beforeAutospacing="0" w:after="39" w:afterAutospacing="0"/>
        <w:ind w:right="216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der Erwartung und der Verkündung des Urteils</w:t>
      </w:r>
    </w:p>
    <w:p w14:paraId="6B36F1A9" w14:textId="77777777" w:rsidR="00570B9F" w:rsidRPr="007002AF" w:rsidRDefault="00570B9F" w:rsidP="00570B9F">
      <w:pPr>
        <w:pStyle w:val="StandardWeb"/>
        <w:numPr>
          <w:ilvl w:val="1"/>
          <w:numId w:val="17"/>
        </w:numPr>
        <w:spacing w:before="0" w:beforeAutospacing="0" w:after="39" w:afterAutospacing="0"/>
        <w:ind w:right="216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der neuen Hoffnung wegen Mortimers Plan</w:t>
      </w:r>
    </w:p>
    <w:p w14:paraId="35E1CF97" w14:textId="4FB87ADD" w:rsidR="00570B9F" w:rsidRPr="007002AF" w:rsidRDefault="00570B9F" w:rsidP="00570B9F">
      <w:pPr>
        <w:pStyle w:val="StandardWeb"/>
        <w:spacing w:before="0" w:beforeAutospacing="0" w:after="39" w:afterAutospacing="0"/>
        <w:ind w:left="1440"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2.   Mortimer</w:t>
      </w:r>
    </w:p>
    <w:p w14:paraId="32E59C9D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1440" w:right="144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3.   Burleigh</w:t>
      </w:r>
    </w:p>
    <w:p w14:paraId="2DB5F4D3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72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b/>
          <w:bCs/>
          <w:sz w:val="22"/>
        </w:rPr>
        <w:t>IV. Die Exposition der weiteren Dramenentwicklung</w:t>
      </w:r>
    </w:p>
    <w:p w14:paraId="387E0890" w14:textId="77777777" w:rsidR="00570B9F" w:rsidRPr="007002AF" w:rsidRDefault="00570B9F" w:rsidP="00570B9F">
      <w:pPr>
        <w:pStyle w:val="StandardWeb"/>
        <w:numPr>
          <w:ilvl w:val="0"/>
          <w:numId w:val="15"/>
        </w:numPr>
        <w:spacing w:before="0" w:beforeAutospacing="0" w:after="39" w:afterAutospacing="0"/>
        <w:ind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Marias Todesurteil</w:t>
      </w:r>
    </w:p>
    <w:p w14:paraId="561B41D8" w14:textId="77777777" w:rsidR="00570B9F" w:rsidRPr="007002AF" w:rsidRDefault="00570B9F" w:rsidP="00570B9F">
      <w:pPr>
        <w:pStyle w:val="StandardWeb"/>
        <w:numPr>
          <w:ilvl w:val="0"/>
          <w:numId w:val="15"/>
        </w:numPr>
        <w:spacing w:before="0" w:beforeAutospacing="0" w:after="39" w:afterAutospacing="0"/>
        <w:ind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Das Zögern Elisabeths I.</w:t>
      </w:r>
    </w:p>
    <w:p w14:paraId="6EB9EAE2" w14:textId="77777777" w:rsidR="00570B9F" w:rsidRPr="007002AF" w:rsidRDefault="00570B9F" w:rsidP="00570B9F">
      <w:pPr>
        <w:pStyle w:val="StandardWeb"/>
        <w:numPr>
          <w:ilvl w:val="0"/>
          <w:numId w:val="15"/>
        </w:numPr>
        <w:spacing w:before="0" w:beforeAutospacing="0" w:after="39" w:afterAutospacing="0"/>
        <w:ind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Mortimers Plan</w:t>
      </w:r>
    </w:p>
    <w:p w14:paraId="6D74E41F" w14:textId="77777777" w:rsidR="00570B9F" w:rsidRPr="007002AF" w:rsidRDefault="00570B9F" w:rsidP="00570B9F">
      <w:pPr>
        <w:pStyle w:val="StandardWeb"/>
        <w:numPr>
          <w:ilvl w:val="0"/>
          <w:numId w:val="15"/>
        </w:numPr>
        <w:spacing w:before="0" w:beforeAutospacing="0" w:after="39" w:afterAutospacing="0"/>
        <w:ind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Marias Hoffnung auf Leicester</w:t>
      </w:r>
    </w:p>
    <w:p w14:paraId="38607B90" w14:textId="77777777" w:rsidR="00570B9F" w:rsidRPr="007002AF" w:rsidRDefault="00570B9F" w:rsidP="00570B9F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/>
          <w:bCs/>
          <w:sz w:val="22"/>
        </w:rPr>
      </w:pPr>
      <w:r w:rsidRPr="007002AF">
        <w:rPr>
          <w:rFonts w:asciiTheme="minorHAnsi" w:hAnsiTheme="minorHAnsi" w:cstheme="minorHAnsi"/>
          <w:b/>
          <w:bCs/>
          <w:sz w:val="22"/>
        </w:rPr>
        <w:t>C. Schluss</w:t>
      </w:r>
    </w:p>
    <w:p w14:paraId="6871185B" w14:textId="77777777" w:rsidR="00570B9F" w:rsidRPr="007002AF" w:rsidRDefault="00570B9F" w:rsidP="00570B9F">
      <w:pPr>
        <w:pStyle w:val="StandardWeb"/>
        <w:spacing w:before="0" w:beforeAutospacing="0" w:after="39" w:afterAutospacing="0"/>
        <w:ind w:left="72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Varianten:</w:t>
      </w:r>
    </w:p>
    <w:p w14:paraId="55C03B1E" w14:textId="77777777" w:rsidR="00570B9F" w:rsidRPr="007002AF" w:rsidRDefault="00570B9F" w:rsidP="00570B9F">
      <w:pPr>
        <w:pStyle w:val="StandardWeb"/>
        <w:numPr>
          <w:ilvl w:val="0"/>
          <w:numId w:val="14"/>
        </w:numPr>
        <w:spacing w:before="0" w:beforeAutospacing="0" w:after="39" w:afterAutospacing="0"/>
        <w:ind w:left="1440" w:right="720"/>
        <w:rPr>
          <w:rFonts w:asciiTheme="minorHAnsi" w:hAnsiTheme="minorHAnsi" w:cstheme="minorHAnsi"/>
          <w:sz w:val="22"/>
        </w:rPr>
      </w:pPr>
      <w:r w:rsidRPr="007002AF">
        <w:rPr>
          <w:rFonts w:asciiTheme="minorHAnsi" w:hAnsiTheme="minorHAnsi" w:cstheme="minorHAnsi"/>
          <w:sz w:val="22"/>
        </w:rPr>
        <w:t>Literarische Wertung: Gelungene Exposition in einem Drama der geschlossenen Form, handlungsinterne und meist als ec</w:t>
      </w:r>
      <w:r w:rsidRPr="007002AF">
        <w:rPr>
          <w:rFonts w:asciiTheme="minorHAnsi" w:hAnsiTheme="minorHAnsi" w:cstheme="minorHAnsi"/>
          <w:sz w:val="22"/>
        </w:rPr>
        <w:t>h</w:t>
      </w:r>
      <w:r w:rsidRPr="007002AF">
        <w:rPr>
          <w:rFonts w:asciiTheme="minorHAnsi" w:hAnsiTheme="minorHAnsi" w:cstheme="minorHAnsi"/>
          <w:sz w:val="22"/>
        </w:rPr>
        <w:t>te Dialoge gestaltete Informationsvergabe</w:t>
      </w:r>
    </w:p>
    <w:p w14:paraId="28A18105" w14:textId="12A9F398" w:rsidR="00842472" w:rsidRPr="008E5C89" w:rsidRDefault="00842472" w:rsidP="003430E9">
      <w:pPr>
        <w:pStyle w:val="StandardWeb"/>
        <w:rPr>
          <w:rFonts w:ascii="Cambria" w:hAnsi="Cambria"/>
        </w:rPr>
      </w:pPr>
    </w:p>
    <w:sectPr w:rsidR="00842472" w:rsidRPr="008E5C89" w:rsidSect="00F47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D345" w14:textId="77777777" w:rsidR="007D1979" w:rsidRDefault="007D1979" w:rsidP="0075228E">
      <w:pPr>
        <w:spacing w:after="0" w:line="240" w:lineRule="auto"/>
      </w:pPr>
      <w:r>
        <w:separator/>
      </w:r>
    </w:p>
  </w:endnote>
  <w:endnote w:type="continuationSeparator" w:id="0">
    <w:p w14:paraId="5B189811" w14:textId="77777777" w:rsidR="007D1979" w:rsidRDefault="007D1979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F0DF" w14:textId="77777777"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F16C" w14:textId="77777777"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D698E" w14:textId="77777777" w:rsidR="007D1979" w:rsidRDefault="007D1979" w:rsidP="0075228E">
      <w:pPr>
        <w:spacing w:after="0" w:line="240" w:lineRule="auto"/>
      </w:pPr>
      <w:r>
        <w:separator/>
      </w:r>
    </w:p>
  </w:footnote>
  <w:footnote w:type="continuationSeparator" w:id="0">
    <w:p w14:paraId="0725A3ED" w14:textId="77777777" w:rsidR="007D1979" w:rsidRDefault="007D1979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5289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7777777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2016</w:t>
    </w:r>
  </w:p>
  <w:p w14:paraId="03605BAE" w14:textId="77777777" w:rsidR="0075228E" w:rsidRDefault="007522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F7D6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4883"/>
    <w:multiLevelType w:val="hybridMultilevel"/>
    <w:tmpl w:val="A65ECEA2"/>
    <w:lvl w:ilvl="0" w:tplc="E5A81B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1F2B09"/>
    <w:multiLevelType w:val="hybridMultilevel"/>
    <w:tmpl w:val="5204FDF6"/>
    <w:lvl w:ilvl="0" w:tplc="6630C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E2C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925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EF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08E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749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0CF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86A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03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E7E5D"/>
    <w:multiLevelType w:val="hybridMultilevel"/>
    <w:tmpl w:val="29D05D7A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F6CA5"/>
    <w:multiLevelType w:val="hybridMultilevel"/>
    <w:tmpl w:val="7A6AAE3A"/>
    <w:lvl w:ilvl="0" w:tplc="6DCCC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7A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24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FE2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A0C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E8C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01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CA1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F88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45CD6"/>
    <w:multiLevelType w:val="hybridMultilevel"/>
    <w:tmpl w:val="2F369A7C"/>
    <w:lvl w:ilvl="0" w:tplc="E5A81B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C3220B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1164D0"/>
    <w:rsid w:val="001240D4"/>
    <w:rsid w:val="001273EC"/>
    <w:rsid w:val="00210E49"/>
    <w:rsid w:val="00235685"/>
    <w:rsid w:val="00264444"/>
    <w:rsid w:val="00314B2C"/>
    <w:rsid w:val="003430E9"/>
    <w:rsid w:val="003D2C3A"/>
    <w:rsid w:val="004C54D0"/>
    <w:rsid w:val="004D719F"/>
    <w:rsid w:val="00555E48"/>
    <w:rsid w:val="00570B9F"/>
    <w:rsid w:val="00594BA0"/>
    <w:rsid w:val="005A1B75"/>
    <w:rsid w:val="005C65AC"/>
    <w:rsid w:val="005D404A"/>
    <w:rsid w:val="006C5F8A"/>
    <w:rsid w:val="006E38D6"/>
    <w:rsid w:val="006E733C"/>
    <w:rsid w:val="007008E0"/>
    <w:rsid w:val="00701E7A"/>
    <w:rsid w:val="0075228E"/>
    <w:rsid w:val="007D1979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A36996"/>
    <w:rsid w:val="00A604F3"/>
    <w:rsid w:val="00B07AF9"/>
    <w:rsid w:val="00B3443B"/>
    <w:rsid w:val="00B53DBF"/>
    <w:rsid w:val="00BF1151"/>
    <w:rsid w:val="00BF50D2"/>
    <w:rsid w:val="00C20AF1"/>
    <w:rsid w:val="00C87484"/>
    <w:rsid w:val="00CE5080"/>
    <w:rsid w:val="00D0669A"/>
    <w:rsid w:val="00D26909"/>
    <w:rsid w:val="00D5631A"/>
    <w:rsid w:val="00DC5D2A"/>
    <w:rsid w:val="00DC7038"/>
    <w:rsid w:val="00E305BF"/>
    <w:rsid w:val="00E43B0D"/>
    <w:rsid w:val="00E54461"/>
    <w:rsid w:val="00E74BF8"/>
    <w:rsid w:val="00ED5F06"/>
    <w:rsid w:val="00EE3E86"/>
    <w:rsid w:val="00EF4606"/>
    <w:rsid w:val="00F04FF1"/>
    <w:rsid w:val="00F258F6"/>
    <w:rsid w:val="00F32F11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2016-04-06T17:42:00Z</cp:lastPrinted>
  <dcterms:created xsi:type="dcterms:W3CDTF">2021-05-10T14:47:00Z</dcterms:created>
  <dcterms:modified xsi:type="dcterms:W3CDTF">2021-05-10T14:47:00Z</dcterms:modified>
</cp:coreProperties>
</file>