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F68" w:rsidRDefault="00230CB0" w:rsidP="00EA0F68">
      <w:pPr>
        <w:spacing w:after="120"/>
        <w:rPr>
          <w:rFonts w:asciiTheme="majorHAnsi" w:hAnsiTheme="majorHAnsi"/>
          <w:b/>
          <w:color w:val="4F81BD" w:themeColor="accent1"/>
          <w:sz w:val="32"/>
          <w:lang w:eastAsia="de-DE"/>
        </w:rPr>
      </w:pPr>
      <w:r>
        <w:rPr>
          <w:rFonts w:asciiTheme="majorHAnsi" w:hAnsiTheme="majorHAnsi"/>
          <w:b/>
          <w:color w:val="4F81BD" w:themeColor="accent1"/>
          <w:sz w:val="32"/>
          <w:lang w:eastAsia="de-DE"/>
        </w:rPr>
        <w:t>Tatsachenbehauptungen</w:t>
      </w:r>
      <w:r w:rsidR="00350309">
        <w:rPr>
          <w:rFonts w:asciiTheme="majorHAnsi" w:hAnsiTheme="majorHAnsi"/>
          <w:b/>
          <w:color w:val="4F81BD" w:themeColor="accent1"/>
          <w:sz w:val="32"/>
          <w:lang w:eastAsia="de-DE"/>
        </w:rPr>
        <w:t xml:space="preserve"> beim Argumentieren</w:t>
      </w:r>
    </w:p>
    <w:p w:rsidR="00EA0F68" w:rsidRPr="00EA0F68" w:rsidRDefault="00350309" w:rsidP="00350309">
      <w:pPr>
        <w:spacing w:before="60" w:after="60"/>
        <w:jc w:val="both"/>
        <w:rPr>
          <w:rFonts w:asciiTheme="majorHAnsi" w:hAnsiTheme="majorHAnsi"/>
        </w:rPr>
      </w:pPr>
      <w:r>
        <w:rPr>
          <w:noProof/>
          <w:lang w:eastAsia="de-DE"/>
        </w:rPr>
        <w:drawing>
          <wp:anchor distT="57150" distB="57150" distL="19050" distR="19050" simplePos="0" relativeHeight="251658240" behindDoc="0" locked="0" layoutInCell="1" allowOverlap="0" wp14:anchorId="53592749" wp14:editId="1E4500FA">
            <wp:simplePos x="0" y="0"/>
            <wp:positionH relativeFrom="margin">
              <wp:posOffset>2489835</wp:posOffset>
            </wp:positionH>
            <wp:positionV relativeFrom="paragraph">
              <wp:posOffset>697865</wp:posOffset>
            </wp:positionV>
            <wp:extent cx="3228340" cy="3150870"/>
            <wp:effectExtent l="0" t="0" r="0" b="0"/>
            <wp:wrapSquare wrapText="bothSides"/>
            <wp:docPr id="5" name="Grafik 5" descr="C:\teachsam\deutsch\d_rhetorik\argu\mmf\images\rote 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achsam\deutsch\d_rhetorik\argu\mmf\images\rote rose.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7964" t="-10934" r="-6275" b="-11537"/>
                    <a:stretch/>
                  </pic:blipFill>
                  <pic:spPr bwMode="auto">
                    <a:xfrm>
                      <a:off x="0" y="0"/>
                      <a:ext cx="3228340" cy="3150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0F68" w:rsidRPr="00EA0F68">
        <w:rPr>
          <w:rFonts w:asciiTheme="majorHAnsi" w:hAnsiTheme="majorHAnsi"/>
        </w:rPr>
        <w:t>In einer argumentativen Auseinandersetzung über eine Sache, einen Sachverhalt oder ein soziales Problem bringen die daran Beteiligten mit ihren Aussagen immer auch Geltungsansprüche für das Gesagte bzw. Gemeinte vor. So wird manches mit dem Geltungsanspruch auf Wahrheit, anderes mit dem Geltungsanspruch auf normative Richtigkeit artikuliert.</w:t>
      </w:r>
    </w:p>
    <w:p w:rsidR="00350309" w:rsidRDefault="00EA0F68" w:rsidP="00350309">
      <w:pPr>
        <w:spacing w:before="60" w:after="60"/>
        <w:jc w:val="both"/>
        <w:rPr>
          <w:rFonts w:asciiTheme="majorHAnsi" w:hAnsiTheme="majorHAnsi"/>
        </w:rPr>
      </w:pPr>
      <w:r w:rsidRPr="00EA0F68">
        <w:rPr>
          <w:rFonts w:asciiTheme="majorHAnsi" w:hAnsiTheme="majorHAnsi"/>
        </w:rPr>
        <w:t xml:space="preserve">Geltungsansprüche auf Wahrheit können als </w:t>
      </w:r>
      <w:r w:rsidRPr="00EA0F68">
        <w:rPr>
          <w:rFonts w:asciiTheme="majorHAnsi" w:hAnsiTheme="majorHAnsi"/>
          <w:b/>
        </w:rPr>
        <w:t>Tatsachenbehauptungen</w:t>
      </w:r>
      <w:r w:rsidRPr="00EA0F68">
        <w:rPr>
          <w:rFonts w:asciiTheme="majorHAnsi" w:hAnsiTheme="majorHAnsi"/>
        </w:rPr>
        <w:t xml:space="preserve"> bezeichnet werden. </w:t>
      </w:r>
    </w:p>
    <w:p w:rsidR="00350309" w:rsidRDefault="00EA0F68" w:rsidP="00350309">
      <w:pPr>
        <w:spacing w:before="60" w:after="60"/>
        <w:jc w:val="both"/>
        <w:rPr>
          <w:rFonts w:asciiTheme="majorHAnsi" w:hAnsiTheme="majorHAnsi"/>
        </w:rPr>
      </w:pPr>
      <w:r w:rsidRPr="00EA0F68">
        <w:rPr>
          <w:rFonts w:asciiTheme="majorHAnsi" w:hAnsiTheme="majorHAnsi"/>
        </w:rPr>
        <w:t xml:space="preserve">Sie beziehen sich im Allgemeinen auf Tatsachen, d. h. tatsächlich gegebene Sachverhalte. Sie werden, wie Wolfgang Weimer (2005, S.143) ausführt, "üblicherweise in Sätzen formuliert, in denen das Hilfsverb </w:t>
      </w:r>
      <w:r w:rsidRPr="00350309">
        <w:rPr>
          <w:rFonts w:asciiTheme="majorHAnsi" w:hAnsiTheme="majorHAnsi"/>
          <w:b/>
          <w:bCs/>
        </w:rPr>
        <w:t>»ist«</w:t>
      </w:r>
      <w:r w:rsidRPr="00EA0F68">
        <w:rPr>
          <w:rFonts w:asciiTheme="majorHAnsi" w:hAnsiTheme="majorHAnsi"/>
        </w:rPr>
        <w:t xml:space="preserve"> dominiert. </w:t>
      </w:r>
    </w:p>
    <w:p w:rsidR="00EA0F68" w:rsidRPr="00EA0F68" w:rsidRDefault="00EA0F68" w:rsidP="00350309">
      <w:pPr>
        <w:spacing w:before="60" w:after="60"/>
        <w:jc w:val="both"/>
        <w:rPr>
          <w:rFonts w:asciiTheme="majorHAnsi" w:hAnsiTheme="majorHAnsi"/>
        </w:rPr>
      </w:pPr>
      <w:r w:rsidRPr="00EA0F68">
        <w:rPr>
          <w:rFonts w:asciiTheme="majorHAnsi" w:hAnsiTheme="majorHAnsi"/>
        </w:rPr>
        <w:t xml:space="preserve">Etwas </w:t>
      </w:r>
      <w:r w:rsidRPr="00350309">
        <w:rPr>
          <w:rFonts w:asciiTheme="majorHAnsi" w:hAnsiTheme="majorHAnsi"/>
          <w:b/>
          <w:bCs/>
        </w:rPr>
        <w:t>ist der Fall</w:t>
      </w:r>
      <w:r w:rsidRPr="00EA0F68">
        <w:rPr>
          <w:rFonts w:asciiTheme="majorHAnsi" w:hAnsiTheme="majorHAnsi"/>
        </w:rPr>
        <w:t>, etwas ist einfach eine Tatsache. Selbst wo sich [...] dieses »ist« nicht findet, kann man es einsetzen, ohne dass sich die Bedeutung des Satzes ändert." So kann der Satz "Rauchen macht krank." entsprechend umformuliert werden: "Rauchen ist eine Gewohnheit, die krank macht." So zeig</w:t>
      </w:r>
      <w:r>
        <w:rPr>
          <w:rFonts w:asciiTheme="majorHAnsi" w:hAnsiTheme="majorHAnsi"/>
        </w:rPr>
        <w:t>en</w:t>
      </w:r>
      <w:r w:rsidRPr="00EA0F68">
        <w:rPr>
          <w:rFonts w:asciiTheme="majorHAnsi" w:hAnsiTheme="majorHAnsi"/>
        </w:rPr>
        <w:t xml:space="preserve"> die finiten Verbformen »ist« bzw. »sind«, aber auch andere Hilfsverben häufig an, "dass hier etwas beschrieben werden soll, was eine beobachtbare, objektive feststellbare Tatsache ist. Meist geht es dabei um etwas, das man in irgendeiner Weise messen kann." (ebd.)</w:t>
      </w:r>
    </w:p>
    <w:p w:rsidR="00EA0F68" w:rsidRPr="00EA0F68" w:rsidRDefault="00EA0F68" w:rsidP="00350309">
      <w:pPr>
        <w:spacing w:before="60" w:after="60"/>
        <w:jc w:val="both"/>
        <w:rPr>
          <w:rFonts w:asciiTheme="majorHAnsi" w:hAnsiTheme="majorHAnsi"/>
        </w:rPr>
      </w:pPr>
      <w:r w:rsidRPr="00EA0F68">
        <w:rPr>
          <w:rFonts w:asciiTheme="majorHAnsi" w:hAnsiTheme="majorHAnsi"/>
        </w:rPr>
        <w:t xml:space="preserve">Allgemein kann man sagen, dass sich Tatsachenbehauptungen auf gegenwärtige, zukünftige </w:t>
      </w:r>
      <w:r>
        <w:rPr>
          <w:rFonts w:asciiTheme="majorHAnsi" w:hAnsiTheme="majorHAnsi"/>
        </w:rPr>
        <w:br/>
      </w:r>
      <w:r w:rsidRPr="00EA0F68">
        <w:rPr>
          <w:rFonts w:asciiTheme="majorHAnsi" w:hAnsiTheme="majorHAnsi"/>
        </w:rPr>
        <w:t>oder vergangene tatsächliche Gegebenheiten oder Eigenschaften von Dingen oder Sachverhalten beziehen</w:t>
      </w:r>
    </w:p>
    <w:p w:rsidR="00EA0F68" w:rsidRPr="00EA0F68" w:rsidRDefault="00EA0F68" w:rsidP="00350309">
      <w:pPr>
        <w:pStyle w:val="Listenabsatz"/>
        <w:numPr>
          <w:ilvl w:val="0"/>
          <w:numId w:val="14"/>
        </w:numPr>
        <w:spacing w:before="60" w:after="60"/>
        <w:jc w:val="both"/>
        <w:rPr>
          <w:rFonts w:asciiTheme="majorHAnsi" w:hAnsiTheme="majorHAnsi"/>
        </w:rPr>
      </w:pPr>
      <w:r w:rsidRPr="00EA0F68">
        <w:rPr>
          <w:rFonts w:asciiTheme="majorHAnsi" w:hAnsiTheme="majorHAnsi"/>
        </w:rPr>
        <w:t xml:space="preserve">die </w:t>
      </w:r>
      <w:r w:rsidRPr="00EA0F68">
        <w:rPr>
          <w:rFonts w:asciiTheme="majorHAnsi" w:hAnsiTheme="majorHAnsi"/>
          <w:b/>
        </w:rPr>
        <w:t>messbar</w:t>
      </w:r>
      <w:r w:rsidRPr="00EA0F68">
        <w:rPr>
          <w:rFonts w:asciiTheme="majorHAnsi" w:hAnsiTheme="majorHAnsi"/>
        </w:rPr>
        <w:t xml:space="preserve"> sind</w:t>
      </w:r>
    </w:p>
    <w:p w:rsidR="00EA0F68" w:rsidRPr="00EA0F68" w:rsidRDefault="00EA0F68" w:rsidP="00350309">
      <w:pPr>
        <w:pStyle w:val="Listenabsatz"/>
        <w:numPr>
          <w:ilvl w:val="0"/>
          <w:numId w:val="14"/>
        </w:numPr>
        <w:spacing w:before="60" w:after="60"/>
        <w:jc w:val="both"/>
        <w:rPr>
          <w:rFonts w:asciiTheme="majorHAnsi" w:hAnsiTheme="majorHAnsi"/>
        </w:rPr>
      </w:pPr>
      <w:r w:rsidRPr="00EA0F68">
        <w:rPr>
          <w:rFonts w:asciiTheme="majorHAnsi" w:hAnsiTheme="majorHAnsi"/>
        </w:rPr>
        <w:t xml:space="preserve">die mit </w:t>
      </w:r>
      <w:r w:rsidRPr="00EA0F68">
        <w:rPr>
          <w:rFonts w:asciiTheme="majorHAnsi" w:hAnsiTheme="majorHAnsi"/>
          <w:b/>
        </w:rPr>
        <w:t>"objektiven" Kriterien</w:t>
      </w:r>
      <w:r w:rsidRPr="00EA0F68">
        <w:rPr>
          <w:rFonts w:asciiTheme="majorHAnsi" w:hAnsiTheme="majorHAnsi"/>
        </w:rPr>
        <w:t xml:space="preserve"> erklärt bzw. begründet werden können</w:t>
      </w:r>
    </w:p>
    <w:p w:rsidR="00EA0F68" w:rsidRPr="00EA0F68" w:rsidRDefault="00EA0F68" w:rsidP="00350309">
      <w:pPr>
        <w:pStyle w:val="Listenabsatz"/>
        <w:numPr>
          <w:ilvl w:val="0"/>
          <w:numId w:val="14"/>
        </w:numPr>
        <w:spacing w:before="60" w:after="60"/>
        <w:jc w:val="both"/>
        <w:rPr>
          <w:rFonts w:asciiTheme="majorHAnsi" w:hAnsiTheme="majorHAnsi"/>
        </w:rPr>
      </w:pPr>
      <w:r w:rsidRPr="00EA0F68">
        <w:rPr>
          <w:rFonts w:asciiTheme="majorHAnsi" w:hAnsiTheme="majorHAnsi"/>
        </w:rPr>
        <w:t xml:space="preserve">die im </w:t>
      </w:r>
      <w:r w:rsidRPr="00EA0F68">
        <w:rPr>
          <w:rFonts w:asciiTheme="majorHAnsi" w:hAnsiTheme="majorHAnsi"/>
          <w:b/>
        </w:rPr>
        <w:t>Zusammenhang mit anderen Sachverhalten begründet oder erklärt</w:t>
      </w:r>
      <w:r w:rsidRPr="00EA0F68">
        <w:rPr>
          <w:rFonts w:asciiTheme="majorHAnsi" w:hAnsiTheme="majorHAnsi"/>
        </w:rPr>
        <w:t xml:space="preserve"> werden können.</w:t>
      </w:r>
    </w:p>
    <w:p w:rsidR="00350309" w:rsidRDefault="00EA0F68" w:rsidP="00350309">
      <w:pPr>
        <w:spacing w:before="60" w:after="60"/>
        <w:jc w:val="both"/>
        <w:rPr>
          <w:rFonts w:asciiTheme="majorHAnsi" w:hAnsiTheme="majorHAnsi"/>
        </w:rPr>
      </w:pPr>
      <w:r w:rsidRPr="00EA0F68">
        <w:rPr>
          <w:rFonts w:asciiTheme="majorHAnsi" w:hAnsiTheme="majorHAnsi"/>
        </w:rPr>
        <w:t xml:space="preserve">Solche Aussagen können </w:t>
      </w:r>
      <w:r w:rsidRPr="00EA0F68">
        <w:rPr>
          <w:rFonts w:asciiTheme="majorHAnsi" w:hAnsiTheme="majorHAnsi"/>
          <w:b/>
        </w:rPr>
        <w:t>wahr oder falsch</w:t>
      </w:r>
      <w:r w:rsidRPr="00EA0F68">
        <w:rPr>
          <w:rFonts w:asciiTheme="majorHAnsi" w:hAnsiTheme="majorHAnsi"/>
        </w:rPr>
        <w:t xml:space="preserve"> sein. Wer eine Tatsache behauptet, erhebt zwar den </w:t>
      </w:r>
      <w:r w:rsidRPr="00EA0F68">
        <w:rPr>
          <w:rFonts w:asciiTheme="majorHAnsi" w:hAnsiTheme="majorHAnsi"/>
          <w:b/>
        </w:rPr>
        <w:t>Geltungsanspruch auf Wahrheit</w:t>
      </w:r>
      <w:r w:rsidRPr="00EA0F68">
        <w:rPr>
          <w:rFonts w:asciiTheme="majorHAnsi" w:hAnsiTheme="majorHAnsi"/>
        </w:rPr>
        <w:t>, doch bedeutet dies nicht, dass das, was behauptet ist, auch tatsächlich wahr ist.</w:t>
      </w:r>
    </w:p>
    <w:p w:rsidR="00EA0F68" w:rsidRPr="00EA0F68" w:rsidRDefault="00EA0F68" w:rsidP="00350309">
      <w:pPr>
        <w:spacing w:before="60" w:after="60"/>
        <w:jc w:val="both"/>
        <w:rPr>
          <w:rFonts w:asciiTheme="majorHAnsi" w:hAnsiTheme="majorHAnsi"/>
        </w:rPr>
      </w:pPr>
      <w:r w:rsidRPr="00EA0F68">
        <w:rPr>
          <w:rFonts w:asciiTheme="majorHAnsi" w:hAnsiTheme="majorHAnsi"/>
        </w:rPr>
        <w:t>Wer also behauptet: "New York ist 2500 km entfernt von Paris." stellt zwar eine Tatsachenbehauptung auf, hat allerdings nicht recht. Insofern ist auch seine (behauptete) Tatsache falsch, wie ein kurzer Blick auf einen Atlas ergibt. Und mit Recht bekommen, hat Wahrheit ohnehin, wie jeder weiß, nur bedingt zu tun.</w:t>
      </w:r>
    </w:p>
    <w:p w:rsidR="00EA0F68" w:rsidRDefault="00EA0F68" w:rsidP="00350309">
      <w:pPr>
        <w:spacing w:before="60" w:after="60"/>
        <w:jc w:val="both"/>
        <w:rPr>
          <w:rFonts w:asciiTheme="majorHAnsi" w:hAnsiTheme="majorHAnsi"/>
        </w:rPr>
      </w:pPr>
      <w:r w:rsidRPr="00EA0F68">
        <w:rPr>
          <w:rFonts w:asciiTheme="majorHAnsi" w:hAnsiTheme="majorHAnsi"/>
        </w:rPr>
        <w:t xml:space="preserve">Je konkreter eine Tatsachenbehauptung ist, desto leichter lässt sie sich überprüfen. Umgekehrt: Je allgemeiner sie gehalten ist, desto leichter lässt sich ihre "Wahrheit" verwässern. So scheint die Aussage: "Wenn der Hahn kräht auf dem Mist, dann ändert sich das Wetter innerhalb von drei </w:t>
      </w:r>
      <w:r w:rsidRPr="00EA0F68">
        <w:rPr>
          <w:rFonts w:asciiTheme="majorHAnsi" w:hAnsiTheme="majorHAnsi"/>
        </w:rPr>
        <w:lastRenderedPageBreak/>
        <w:t xml:space="preserve">Tagen." zwar auf den ersten Blick objektiv nachprüfbar, aber sieht man genau hin, ist der behauptete Zusammenhang zwischen diesen beiden Ereignissen nicht objektiv wirklich überprüfbar, ohne das erste Ereignis genauer zu fassen. So müsste die Aussage z. B. lauten: "Wenn der Hahn öfter als zehn Mal an einem Tag kräht, dann verändert sich das Wetter innerhalb der nächsten drei Tage." </w:t>
      </w:r>
    </w:p>
    <w:p w:rsidR="00EA0F68" w:rsidRDefault="00EA0F68" w:rsidP="00350309">
      <w:pPr>
        <w:spacing w:before="60" w:after="60"/>
        <w:jc w:val="both"/>
        <w:rPr>
          <w:rFonts w:asciiTheme="majorHAnsi" w:hAnsiTheme="majorHAnsi"/>
        </w:rPr>
      </w:pPr>
      <w:r>
        <w:rPr>
          <w:noProof/>
          <w:lang w:eastAsia="de-DE"/>
        </w:rPr>
        <w:drawing>
          <wp:anchor distT="95250" distB="95250" distL="57150" distR="57150" simplePos="0" relativeHeight="251660288" behindDoc="0" locked="0" layoutInCell="1" allowOverlap="0" wp14:anchorId="45C9755D" wp14:editId="5CA84142">
            <wp:simplePos x="0" y="0"/>
            <wp:positionH relativeFrom="margin">
              <wp:posOffset>32596</wp:posOffset>
            </wp:positionH>
            <wp:positionV relativeFrom="paragraph">
              <wp:posOffset>8043</wp:posOffset>
            </wp:positionV>
            <wp:extent cx="2505710" cy="2635250"/>
            <wp:effectExtent l="0" t="0" r="8890" b="0"/>
            <wp:wrapSquare wrapText="bothSides"/>
            <wp:docPr id="7" name="Grafik 7" descr="C:\teachsam\deutsch\d_rhetorik\argu\mmf\images\new york - pa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eachsam\deutsch\d_rhetorik\argu\mmf\images\new york - paris.pn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05710" cy="263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F68">
        <w:rPr>
          <w:rFonts w:asciiTheme="majorHAnsi" w:hAnsiTheme="majorHAnsi"/>
        </w:rPr>
        <w:t xml:space="preserve">Und weil das alles sowieso Unfug ist, hat sich die Redensart entwickelt, die folgende Tatsachen behauptet: "Wenn der Hahn kräht auf dem Mist, ändert sich das Wetter, oder es bleibt, wie es ist." (vgl. Alt </w:t>
      </w:r>
      <w:r w:rsidRPr="00EA0F68">
        <w:rPr>
          <w:rFonts w:asciiTheme="majorHAnsi" w:hAnsiTheme="majorHAnsi"/>
          <w:vertAlign w:val="superscript"/>
        </w:rPr>
        <w:t>4</w:t>
      </w:r>
      <w:r w:rsidRPr="00EA0F68">
        <w:rPr>
          <w:rFonts w:asciiTheme="majorHAnsi" w:hAnsiTheme="majorHAnsi"/>
        </w:rPr>
        <w:t xml:space="preserve">2002, S.23) </w:t>
      </w:r>
    </w:p>
    <w:p w:rsidR="00B771FA" w:rsidRPr="00B771FA" w:rsidRDefault="00EA0F68" w:rsidP="00350309">
      <w:pPr>
        <w:spacing w:before="60" w:after="60"/>
        <w:jc w:val="both"/>
        <w:rPr>
          <w:b/>
        </w:rPr>
      </w:pPr>
      <w:r w:rsidRPr="00EA0F68">
        <w:rPr>
          <w:rFonts w:asciiTheme="majorHAnsi" w:hAnsiTheme="majorHAnsi"/>
        </w:rPr>
        <w:t>Diese Tatsachenbehauptung ist also in jedem Fall wahr und lässt dabei aber alles offen, so wie dies im Übrigen viele bäuerliche »Wetterregeln tun (z.B. Nach oben schau, auf Gott vertrau, nach Wolken wird der Himmel blau.) Ebenso unpräzise, kaum überprüfbar und damit nicht ohne weiteres angreifbar, sind "Leerformeln", die vor allem Politiker gern im Munde führen.</w:t>
      </w:r>
    </w:p>
    <w:p w:rsidR="008C0350" w:rsidRPr="00D77140" w:rsidRDefault="008C0350" w:rsidP="00EA0F68">
      <w:pPr>
        <w:spacing w:before="60" w:after="60"/>
        <w:rPr>
          <w:sz w:val="8"/>
        </w:rPr>
      </w:pPr>
    </w:p>
    <w:p w:rsidR="00EA0F68" w:rsidRDefault="00EA0F68" w:rsidP="00D77140">
      <w:pPr>
        <w:spacing w:before="120" w:after="120"/>
        <w:rPr>
          <w:rFonts w:asciiTheme="majorHAnsi" w:hAnsiTheme="majorHAnsi"/>
          <w:sz w:val="16"/>
          <w:szCs w:val="16"/>
        </w:rPr>
      </w:pPr>
    </w:p>
    <w:p w:rsidR="00EA0F68" w:rsidRDefault="00EA0F68" w:rsidP="00D77140">
      <w:pPr>
        <w:spacing w:before="120" w:after="120"/>
        <w:rPr>
          <w:rFonts w:asciiTheme="majorHAnsi" w:hAnsiTheme="majorHAnsi"/>
          <w:sz w:val="16"/>
          <w:szCs w:val="16"/>
        </w:rPr>
      </w:pPr>
    </w:p>
    <w:p w:rsidR="00EA0F68" w:rsidRDefault="00D77140" w:rsidP="00D77140">
      <w:pPr>
        <w:spacing w:before="120" w:after="120"/>
        <w:rPr>
          <w:rFonts w:asciiTheme="majorHAnsi" w:hAnsiTheme="majorHAnsi"/>
          <w:sz w:val="20"/>
          <w:szCs w:val="20"/>
        </w:rPr>
      </w:pPr>
      <w:r w:rsidRPr="00EA0F68">
        <w:rPr>
          <w:rFonts w:asciiTheme="majorHAnsi" w:hAnsiTheme="majorHAnsi"/>
          <w:sz w:val="20"/>
          <w:szCs w:val="20"/>
        </w:rPr>
        <w:t>Quellen:</w:t>
      </w:r>
    </w:p>
    <w:p w:rsidR="00EA0F68" w:rsidRPr="00EA0F68" w:rsidRDefault="00EA0F68" w:rsidP="00D77140">
      <w:pPr>
        <w:spacing w:before="120" w:after="120"/>
        <w:rPr>
          <w:rFonts w:asciiTheme="majorHAnsi" w:hAnsiTheme="majorHAnsi" w:cs="ArialMT"/>
          <w:bCs/>
          <w:sz w:val="20"/>
          <w:szCs w:val="20"/>
        </w:rPr>
      </w:pPr>
      <w:r w:rsidRPr="00EA0F68">
        <w:rPr>
          <w:rFonts w:asciiTheme="majorHAnsi" w:hAnsiTheme="majorHAnsi" w:cs="ArialMT"/>
          <w:bCs/>
          <w:sz w:val="20"/>
          <w:szCs w:val="20"/>
        </w:rPr>
        <w:t>Alt, Jürgen August (2000/</w:t>
      </w:r>
      <w:r w:rsidRPr="00EA0F68">
        <w:rPr>
          <w:rFonts w:asciiTheme="majorHAnsi" w:hAnsiTheme="majorHAnsi" w:cs="ArialMT"/>
          <w:bCs/>
          <w:sz w:val="20"/>
          <w:szCs w:val="20"/>
          <w:vertAlign w:val="superscript"/>
        </w:rPr>
        <w:t>4</w:t>
      </w:r>
      <w:r w:rsidRPr="00EA0F68">
        <w:rPr>
          <w:rFonts w:asciiTheme="majorHAnsi" w:hAnsiTheme="majorHAnsi" w:cs="ArialMT"/>
          <w:bCs/>
          <w:sz w:val="20"/>
          <w:szCs w:val="20"/>
        </w:rPr>
        <w:t>2002):</w:t>
      </w:r>
      <w:r w:rsidRPr="00EA0F68">
        <w:rPr>
          <w:rFonts w:asciiTheme="majorHAnsi" w:hAnsiTheme="majorHAnsi" w:cs="ArialMT"/>
          <w:sz w:val="20"/>
          <w:szCs w:val="20"/>
        </w:rPr>
        <w:t xml:space="preserve"> Richtig argumentieren oder wie man in Diskussionen Recht behält, München: Beck </w:t>
      </w:r>
      <w:r w:rsidRPr="00EA0F68">
        <w:rPr>
          <w:rFonts w:asciiTheme="majorHAnsi" w:hAnsiTheme="majorHAnsi" w:cs="ArialMT"/>
          <w:sz w:val="20"/>
          <w:szCs w:val="20"/>
          <w:vertAlign w:val="superscript"/>
        </w:rPr>
        <w:t>4</w:t>
      </w:r>
      <w:r w:rsidRPr="00EA0F68">
        <w:rPr>
          <w:rFonts w:asciiTheme="majorHAnsi" w:hAnsiTheme="majorHAnsi" w:cs="ArialMT"/>
          <w:sz w:val="20"/>
          <w:szCs w:val="20"/>
        </w:rPr>
        <w:t>2004</w:t>
      </w:r>
    </w:p>
    <w:p w:rsidR="00D77140" w:rsidRPr="00EA0F68" w:rsidRDefault="00EA0F68" w:rsidP="00D77140">
      <w:pPr>
        <w:spacing w:before="120" w:after="120"/>
        <w:rPr>
          <w:rFonts w:asciiTheme="majorHAnsi" w:hAnsiTheme="majorHAnsi"/>
          <w:sz w:val="20"/>
          <w:szCs w:val="20"/>
        </w:rPr>
      </w:pPr>
      <w:r w:rsidRPr="00EA0F68">
        <w:rPr>
          <w:rFonts w:asciiTheme="majorHAnsi" w:hAnsiTheme="majorHAnsi" w:cs="ArialMT"/>
          <w:bCs/>
          <w:sz w:val="20"/>
          <w:szCs w:val="20"/>
        </w:rPr>
        <w:t>Weimer, Wolfgang (2005)</w:t>
      </w:r>
      <w:r w:rsidRPr="00EA0F68">
        <w:rPr>
          <w:rFonts w:asciiTheme="majorHAnsi" w:hAnsiTheme="majorHAnsi" w:cs="ArialMT"/>
          <w:sz w:val="20"/>
          <w:szCs w:val="20"/>
        </w:rPr>
        <w:t>: Logisches Argumentieren, Stuttgart: Reclam 2005 (= Texte und Materialien für den Unterricht)</w:t>
      </w:r>
      <w:r w:rsidR="00D77140" w:rsidRPr="00EA0F68">
        <w:rPr>
          <w:rFonts w:asciiTheme="majorHAnsi" w:hAnsiTheme="majorHAnsi" w:cs="ArialMT"/>
          <w:sz w:val="20"/>
          <w:szCs w:val="20"/>
        </w:rPr>
        <w:br/>
      </w:r>
    </w:p>
    <w:p w:rsidR="00D77140" w:rsidRPr="00D77140" w:rsidRDefault="00D77140" w:rsidP="00E50B60">
      <w:pPr>
        <w:spacing w:after="0"/>
        <w:rPr>
          <w:b/>
          <w:sz w:val="10"/>
        </w:rPr>
      </w:pPr>
    </w:p>
    <w:p w:rsidR="00BC5D52" w:rsidRPr="00D77140" w:rsidRDefault="00D86C80" w:rsidP="00E50B60">
      <w:pPr>
        <w:spacing w:after="0"/>
        <w:rPr>
          <w:b/>
          <w:sz w:val="6"/>
        </w:rPr>
      </w:pPr>
      <w:r w:rsidRPr="009E3850">
        <w:rPr>
          <w:b/>
        </w:rPr>
        <w:t>Arbeitsanregungen:</w:t>
      </w:r>
      <w:r w:rsidR="0030543A">
        <w:rPr>
          <w:b/>
        </w:rPr>
        <w:br/>
      </w:r>
    </w:p>
    <w:p w:rsidR="005F12E1" w:rsidRDefault="005F12E1" w:rsidP="005F12E1">
      <w:pPr>
        <w:numPr>
          <w:ilvl w:val="0"/>
          <w:numId w:val="1"/>
        </w:numPr>
        <w:spacing w:after="0" w:line="240" w:lineRule="auto"/>
      </w:pPr>
      <w:r>
        <w:t>Formulieren Sie je 5 Tatsachenaussagen zu einem Thema Ihrer Wahl.</w:t>
      </w:r>
    </w:p>
    <w:p w:rsidR="005F12E1" w:rsidRDefault="005F12E1" w:rsidP="005F12E1">
      <w:pPr>
        <w:numPr>
          <w:ilvl w:val="0"/>
          <w:numId w:val="1"/>
        </w:numPr>
        <w:spacing w:after="0" w:line="240" w:lineRule="auto"/>
      </w:pPr>
      <w:r>
        <w:t>Erläutern Sie daran die Kriterien, die für Tatsachenbehauptungen gelten.</w:t>
      </w:r>
      <w:bookmarkStart w:id="0" w:name="_GoBack"/>
      <w:bookmarkEnd w:id="0"/>
    </w:p>
    <w:sectPr w:rsidR="005F12E1" w:rsidSect="00A204EF">
      <w:headerReference w:type="default" r:id="rId12"/>
      <w:footerReference w:type="default" r:id="rId1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464" w:rsidRDefault="00357464" w:rsidP="00A204EF">
      <w:pPr>
        <w:spacing w:after="0" w:line="240" w:lineRule="auto"/>
      </w:pPr>
      <w:r>
        <w:separator/>
      </w:r>
    </w:p>
  </w:endnote>
  <w:endnote w:type="continuationSeparator" w:id="0">
    <w:p w:rsidR="00357464" w:rsidRDefault="00357464"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464" w:rsidRDefault="00357464" w:rsidP="00A204EF">
      <w:pPr>
        <w:spacing w:after="0" w:line="240" w:lineRule="auto"/>
      </w:pPr>
      <w:r>
        <w:separator/>
      </w:r>
    </w:p>
  </w:footnote>
  <w:footnote w:type="continuationSeparator" w:id="0">
    <w:p w:rsidR="00357464" w:rsidRDefault="00357464" w:rsidP="00A2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B21" w:rsidRPr="009E3F49" w:rsidRDefault="00357464" w:rsidP="00897B21">
    <w:pPr>
      <w:pStyle w:val="Kopfzeile"/>
      <w:tabs>
        <w:tab w:val="clear" w:pos="4513"/>
        <w:tab w:val="center" w:pos="5245"/>
        <w:tab w:val="left" w:pos="7230"/>
      </w:tabs>
      <w:jc w:val="center"/>
      <w:rPr>
        <w:rFonts w:asciiTheme="majorHAnsi" w:hAnsiTheme="majorHAnsi"/>
        <w:sz w:val="20"/>
      </w:rPr>
    </w:pPr>
    <w:sdt>
      <w:sdtPr>
        <w:rPr>
          <w:rFonts w:asciiTheme="majorHAnsi" w:hAnsiTheme="majorHAnsi"/>
          <w:sz w:val="20"/>
        </w:rPr>
        <w:id w:val="-2092684201"/>
        <w:docPartObj>
          <w:docPartGallery w:val="Page Numbers (Margins)"/>
          <w:docPartUnique/>
        </w:docPartObj>
      </w:sdtPr>
      <w:sdtEndPr/>
      <w:sdtContent>
        <w:r w:rsidR="00EA0F68" w:rsidRPr="00EA0F68">
          <w:rPr>
            <w:rFonts w:asciiTheme="majorHAnsi" w:hAnsiTheme="majorHAnsi"/>
            <w:noProof/>
            <w:sz w:val="20"/>
            <w:lang w:eastAsia="de-DE"/>
          </w:rPr>
          <mc:AlternateContent>
            <mc:Choice Requires="wps">
              <w:drawing>
                <wp:anchor distT="0" distB="0" distL="114300" distR="114300" simplePos="0" relativeHeight="251660800" behindDoc="0" locked="0" layoutInCell="0" allowOverlap="1">
                  <wp:simplePos x="0" y="0"/>
                  <wp:positionH relativeFrom="rightMargin">
                    <wp:align>right</wp:align>
                  </wp:positionH>
                  <wp:positionV relativeFrom="margin">
                    <wp:align>center</wp:align>
                  </wp:positionV>
                  <wp:extent cx="727710" cy="329565"/>
                  <wp:effectExtent l="0" t="0" r="0" b="381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F68" w:rsidRDefault="00EA0F68">
                              <w:pPr>
                                <w:pBdr>
                                  <w:bottom w:val="single" w:sz="4" w:space="1" w:color="auto"/>
                                </w:pBdr>
                              </w:pPr>
                              <w:r>
                                <w:fldChar w:fldCharType="begin"/>
                              </w:r>
                              <w:r>
                                <w:instrText>PAGE   \* MERGEFORMAT</w:instrText>
                              </w:r>
                              <w:r>
                                <w:fldChar w:fldCharType="separate"/>
                              </w:r>
                              <w:r w:rsidR="005F12E1">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8" o:spid="_x0000_s1026" style="position:absolute;left:0;text-align:left;margin-left:6.1pt;margin-top:0;width:57.3pt;height:25.95pt;z-index:2516608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OWCEDGAAgAA&#10;BAUAAA4AAAAAAAAAAAAAAAAALgIAAGRycy9lMm9Eb2MueG1sUEsBAi0AFAAGAAgAAAAhAHGmhoPc&#10;AAAABAEAAA8AAAAAAAAAAAAAAAAA2gQAAGRycy9kb3ducmV2LnhtbFBLBQYAAAAABAAEAPMAAADj&#10;BQAAAAA=&#10;" o:allowincell="f" stroked="f">
                  <v:textbox>
                    <w:txbxContent>
                      <w:p w:rsidR="00EA0F68" w:rsidRDefault="00EA0F68">
                        <w:pPr>
                          <w:pBdr>
                            <w:bottom w:val="single" w:sz="4" w:space="1" w:color="auto"/>
                          </w:pBdr>
                        </w:pPr>
                        <w:r>
                          <w:fldChar w:fldCharType="begin"/>
                        </w:r>
                        <w:r>
                          <w:instrText>PAGE   \* MERGEFORMAT</w:instrText>
                        </w:r>
                        <w:r>
                          <w:fldChar w:fldCharType="separate"/>
                        </w:r>
                        <w:r w:rsidR="005F12E1">
                          <w:rPr>
                            <w:noProof/>
                          </w:rPr>
                          <w:t>2</w:t>
                        </w:r>
                        <w:r>
                          <w:fldChar w:fldCharType="end"/>
                        </w:r>
                      </w:p>
                    </w:txbxContent>
                  </v:textbox>
                  <w10:wrap anchorx="margin" anchory="margin"/>
                </v:rect>
              </w:pict>
            </mc:Fallback>
          </mc:AlternateContent>
        </w:r>
      </w:sdtContent>
    </w:sdt>
    <w:r w:rsidR="00897B21"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97B21">
      <w:rPr>
        <w:rFonts w:asciiTheme="majorHAnsi" w:hAnsiTheme="majorHAnsi"/>
        <w:sz w:val="20"/>
      </w:rPr>
      <w:t xml:space="preserve">                                                                 </w:t>
    </w:r>
    <w:r w:rsidR="00053F39">
      <w:rPr>
        <w:rFonts w:asciiTheme="majorHAnsi" w:hAnsiTheme="majorHAnsi"/>
        <w:sz w:val="20"/>
      </w:rPr>
      <w:t xml:space="preserve">                                                          </w:t>
    </w:r>
    <w:r w:rsidR="00897B21">
      <w:rPr>
        <w:rFonts w:asciiTheme="majorHAnsi" w:hAnsiTheme="majorHAnsi"/>
        <w:sz w:val="20"/>
      </w:rPr>
      <w:t xml:space="preserve">     </w:t>
    </w:r>
    <w:r w:rsidR="00897B21" w:rsidRPr="003B0F77">
      <w:rPr>
        <w:rFonts w:asciiTheme="majorHAnsi" w:hAnsiTheme="majorHAnsi"/>
        <w:sz w:val="20"/>
      </w:rPr>
      <w:t>teachSam-OER 20</w:t>
    </w:r>
    <w:r w:rsidR="00350309">
      <w:rPr>
        <w:rFonts w:asciiTheme="majorHAnsi" w:hAnsiTheme="majorHAnsi"/>
        <w:sz w:val="20"/>
      </w:rPr>
      <w:t>20</w:t>
    </w:r>
  </w:p>
  <w:p w:rsidR="00A204EF" w:rsidRDefault="00A204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71E35"/>
    <w:multiLevelType w:val="multilevel"/>
    <w:tmpl w:val="2324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3506B"/>
    <w:multiLevelType w:val="multilevel"/>
    <w:tmpl w:val="BEAC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771A3"/>
    <w:multiLevelType w:val="multilevel"/>
    <w:tmpl w:val="B838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B42D1"/>
    <w:multiLevelType w:val="multilevel"/>
    <w:tmpl w:val="1CC6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17DD3"/>
    <w:multiLevelType w:val="multilevel"/>
    <w:tmpl w:val="9B20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D4F24"/>
    <w:multiLevelType w:val="hybridMultilevel"/>
    <w:tmpl w:val="B4442E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B146705"/>
    <w:multiLevelType w:val="multilevel"/>
    <w:tmpl w:val="0952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3C1741"/>
    <w:multiLevelType w:val="multilevel"/>
    <w:tmpl w:val="A3A4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A1CD8"/>
    <w:multiLevelType w:val="multilevel"/>
    <w:tmpl w:val="5D68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6A70A3"/>
    <w:multiLevelType w:val="multilevel"/>
    <w:tmpl w:val="D2C2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37937"/>
    <w:multiLevelType w:val="hybridMultilevel"/>
    <w:tmpl w:val="196A3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7E5C91"/>
    <w:multiLevelType w:val="multilevel"/>
    <w:tmpl w:val="FCDC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1141B"/>
    <w:multiLevelType w:val="multilevel"/>
    <w:tmpl w:val="22DE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AE5D29"/>
    <w:multiLevelType w:val="multilevel"/>
    <w:tmpl w:val="8C2C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13"/>
  </w:num>
  <w:num w:numId="5">
    <w:abstractNumId w:val="12"/>
  </w:num>
  <w:num w:numId="6">
    <w:abstractNumId w:val="2"/>
  </w:num>
  <w:num w:numId="7">
    <w:abstractNumId w:val="3"/>
  </w:num>
  <w:num w:numId="8">
    <w:abstractNumId w:val="0"/>
  </w:num>
  <w:num w:numId="9">
    <w:abstractNumId w:val="9"/>
  </w:num>
  <w:num w:numId="10">
    <w:abstractNumId w:val="1"/>
  </w:num>
  <w:num w:numId="11">
    <w:abstractNumId w:val="6"/>
  </w:num>
  <w:num w:numId="12">
    <w:abstractNumId w:val="7"/>
  </w:num>
  <w:num w:numId="13">
    <w:abstractNumId w:val="11"/>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EF"/>
    <w:rsid w:val="000031A8"/>
    <w:rsid w:val="00032603"/>
    <w:rsid w:val="00041AC4"/>
    <w:rsid w:val="00046399"/>
    <w:rsid w:val="00053F39"/>
    <w:rsid w:val="0007306B"/>
    <w:rsid w:val="00074F4B"/>
    <w:rsid w:val="00076C4A"/>
    <w:rsid w:val="0009011F"/>
    <w:rsid w:val="000D5E21"/>
    <w:rsid w:val="00135056"/>
    <w:rsid w:val="001352FE"/>
    <w:rsid w:val="00192ECA"/>
    <w:rsid w:val="00195AB5"/>
    <w:rsid w:val="001A19EC"/>
    <w:rsid w:val="001B1684"/>
    <w:rsid w:val="001B1858"/>
    <w:rsid w:val="001C49E9"/>
    <w:rsid w:val="001C749A"/>
    <w:rsid w:val="001E6D50"/>
    <w:rsid w:val="001F2E4F"/>
    <w:rsid w:val="002244FE"/>
    <w:rsid w:val="00230CB0"/>
    <w:rsid w:val="00283D35"/>
    <w:rsid w:val="00297F75"/>
    <w:rsid w:val="002B6C9F"/>
    <w:rsid w:val="002E5557"/>
    <w:rsid w:val="0030543A"/>
    <w:rsid w:val="00343515"/>
    <w:rsid w:val="00346FD0"/>
    <w:rsid w:val="00350309"/>
    <w:rsid w:val="00352A89"/>
    <w:rsid w:val="00356BE1"/>
    <w:rsid w:val="00357464"/>
    <w:rsid w:val="00372626"/>
    <w:rsid w:val="003777C1"/>
    <w:rsid w:val="00391F51"/>
    <w:rsid w:val="00397833"/>
    <w:rsid w:val="003A059B"/>
    <w:rsid w:val="003C1203"/>
    <w:rsid w:val="003D2C3A"/>
    <w:rsid w:val="0045146F"/>
    <w:rsid w:val="00455063"/>
    <w:rsid w:val="004E5E5F"/>
    <w:rsid w:val="004F00A4"/>
    <w:rsid w:val="004F779D"/>
    <w:rsid w:val="00565867"/>
    <w:rsid w:val="00591814"/>
    <w:rsid w:val="005926AE"/>
    <w:rsid w:val="00596943"/>
    <w:rsid w:val="005D10B7"/>
    <w:rsid w:val="005E76F8"/>
    <w:rsid w:val="005F12E1"/>
    <w:rsid w:val="00607BFF"/>
    <w:rsid w:val="006146D7"/>
    <w:rsid w:val="006377E0"/>
    <w:rsid w:val="006E5F6A"/>
    <w:rsid w:val="00705291"/>
    <w:rsid w:val="007544EE"/>
    <w:rsid w:val="007C661F"/>
    <w:rsid w:val="007F489D"/>
    <w:rsid w:val="008031C8"/>
    <w:rsid w:val="008476CA"/>
    <w:rsid w:val="00862EE9"/>
    <w:rsid w:val="00870709"/>
    <w:rsid w:val="008932DA"/>
    <w:rsid w:val="00897B21"/>
    <w:rsid w:val="008C01DC"/>
    <w:rsid w:val="008C0350"/>
    <w:rsid w:val="008C57E0"/>
    <w:rsid w:val="008D0B6C"/>
    <w:rsid w:val="0091165C"/>
    <w:rsid w:val="00922202"/>
    <w:rsid w:val="009712F5"/>
    <w:rsid w:val="00977FD9"/>
    <w:rsid w:val="009E3850"/>
    <w:rsid w:val="00A1116F"/>
    <w:rsid w:val="00A204EF"/>
    <w:rsid w:val="00A46EC3"/>
    <w:rsid w:val="00AF5149"/>
    <w:rsid w:val="00B04441"/>
    <w:rsid w:val="00B10090"/>
    <w:rsid w:val="00B45808"/>
    <w:rsid w:val="00B6128F"/>
    <w:rsid w:val="00B659B5"/>
    <w:rsid w:val="00B771FA"/>
    <w:rsid w:val="00B81F2C"/>
    <w:rsid w:val="00BC5D52"/>
    <w:rsid w:val="00BC6B11"/>
    <w:rsid w:val="00BD6769"/>
    <w:rsid w:val="00C04DBD"/>
    <w:rsid w:val="00C55D17"/>
    <w:rsid w:val="00C63866"/>
    <w:rsid w:val="00C93FA1"/>
    <w:rsid w:val="00CA7510"/>
    <w:rsid w:val="00CD019A"/>
    <w:rsid w:val="00D453BE"/>
    <w:rsid w:val="00D77140"/>
    <w:rsid w:val="00D86C80"/>
    <w:rsid w:val="00D97DC1"/>
    <w:rsid w:val="00DE0CD4"/>
    <w:rsid w:val="00DF113B"/>
    <w:rsid w:val="00E478BB"/>
    <w:rsid w:val="00E50B60"/>
    <w:rsid w:val="00E55B3E"/>
    <w:rsid w:val="00E85633"/>
    <w:rsid w:val="00EA0F68"/>
    <w:rsid w:val="00EE3E86"/>
    <w:rsid w:val="00F825F5"/>
    <w:rsid w:val="00F97AF2"/>
    <w:rsid w:val="00FC3653"/>
    <w:rsid w:val="00FD629F"/>
    <w:rsid w:val="00FF6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0889B"/>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uiPriority w:val="99"/>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 w:type="paragraph" w:customStyle="1" w:styleId="Titelzeile">
    <w:name w:val="Titelzeile"/>
    <w:basedOn w:val="Standard"/>
    <w:rsid w:val="00D86C80"/>
    <w:pPr>
      <w:spacing w:before="240" w:after="0" w:line="240" w:lineRule="auto"/>
    </w:pPr>
    <w:rPr>
      <w:rFonts w:ascii="Verdana" w:eastAsia="Times New Roman" w:hAnsi="Verdana" w:cs="Times New Roman"/>
      <w:sz w:val="20"/>
      <w:szCs w:val="24"/>
      <w:lang w:eastAsia="de-DE"/>
    </w:rPr>
  </w:style>
  <w:style w:type="character" w:styleId="Funotenzeichen">
    <w:name w:val="footnote reference"/>
    <w:semiHidden/>
    <w:rsid w:val="00FF6402"/>
    <w:rPr>
      <w:position w:val="6"/>
      <w:sz w:val="16"/>
    </w:rPr>
  </w:style>
  <w:style w:type="paragraph" w:styleId="Funotentext">
    <w:name w:val="footnote text"/>
    <w:basedOn w:val="Standard"/>
    <w:link w:val="FunotentextZchn"/>
    <w:semiHidden/>
    <w:rsid w:val="00FF6402"/>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FF6402"/>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9853">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27861172">
      <w:bodyDiv w:val="1"/>
      <w:marLeft w:val="0"/>
      <w:marRight w:val="0"/>
      <w:marTop w:val="0"/>
      <w:marBottom w:val="0"/>
      <w:divBdr>
        <w:top w:val="none" w:sz="0" w:space="0" w:color="auto"/>
        <w:left w:val="none" w:sz="0" w:space="0" w:color="auto"/>
        <w:bottom w:val="none" w:sz="0" w:space="0" w:color="auto"/>
        <w:right w:val="none" w:sz="0" w:space="0" w:color="auto"/>
      </w:divBdr>
    </w:div>
    <w:div w:id="406617073">
      <w:bodyDiv w:val="1"/>
      <w:marLeft w:val="0"/>
      <w:marRight w:val="0"/>
      <w:marTop w:val="0"/>
      <w:marBottom w:val="0"/>
      <w:divBdr>
        <w:top w:val="none" w:sz="0" w:space="0" w:color="auto"/>
        <w:left w:val="none" w:sz="0" w:space="0" w:color="auto"/>
        <w:bottom w:val="none" w:sz="0" w:space="0" w:color="auto"/>
        <w:right w:val="none" w:sz="0" w:space="0" w:color="auto"/>
      </w:divBdr>
    </w:div>
    <w:div w:id="766193880">
      <w:bodyDiv w:val="1"/>
      <w:marLeft w:val="0"/>
      <w:marRight w:val="0"/>
      <w:marTop w:val="0"/>
      <w:marBottom w:val="0"/>
      <w:divBdr>
        <w:top w:val="none" w:sz="0" w:space="0" w:color="auto"/>
        <w:left w:val="none" w:sz="0" w:space="0" w:color="auto"/>
        <w:bottom w:val="none" w:sz="0" w:space="0" w:color="auto"/>
        <w:right w:val="none" w:sz="0" w:space="0" w:color="auto"/>
      </w:divBdr>
    </w:div>
    <w:div w:id="869955296">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09F1-66BE-4B49-A1E1-1989914D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Gert Egle</cp:lastModifiedBy>
  <cp:revision>5</cp:revision>
  <cp:lastPrinted>2015-02-19T16:36:00Z</cp:lastPrinted>
  <dcterms:created xsi:type="dcterms:W3CDTF">2015-02-19T17:10:00Z</dcterms:created>
  <dcterms:modified xsi:type="dcterms:W3CDTF">2020-05-13T12:19:00Z</dcterms:modified>
</cp:coreProperties>
</file>