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342B2" w14:textId="0EE19D6C" w:rsidR="002012E8" w:rsidRPr="002012E8" w:rsidRDefault="005A068A" w:rsidP="003861AD">
      <w:pPr>
        <w:pStyle w:val="berschrift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Indirekte Rede</w:t>
      </w:r>
      <w:bookmarkStart w:id="0" w:name="_GoBack"/>
      <w:bookmarkEnd w:id="0"/>
    </w:p>
    <w:p w14:paraId="500AC2BE" w14:textId="1F4E2D2A" w:rsidR="00F0664A" w:rsidRPr="003C698F" w:rsidRDefault="005A068A" w:rsidP="003861AD">
      <w:pPr>
        <w:pStyle w:val="berschrift2"/>
        <w:rPr>
          <w:sz w:val="12"/>
        </w:rPr>
      </w:pPr>
      <w:r>
        <w:rPr>
          <w:rFonts w:ascii="Cambria" w:hAnsi="Cambria"/>
          <w:sz w:val="32"/>
        </w:rPr>
        <w:t>Tempus und zeitliches Verhältnis bei der indirekten Rede</w:t>
      </w:r>
      <w:r w:rsidR="00397058">
        <w:br/>
      </w:r>
    </w:p>
    <w:p w14:paraId="71F34664" w14:textId="77777777" w:rsidR="00D327EA" w:rsidRPr="003C698F" w:rsidRDefault="00D327EA" w:rsidP="007D56D8">
      <w:pPr>
        <w:ind w:firstLine="709"/>
        <w:rPr>
          <w:sz w:val="18"/>
          <w:szCs w:val="22"/>
        </w:rPr>
        <w:sectPr w:rsidR="00D327EA" w:rsidRPr="003C698F" w:rsidSect="003016E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ACB6E93" w14:textId="77777777" w:rsidR="00B443E5" w:rsidRPr="00141348" w:rsidRDefault="00B443E5" w:rsidP="00B443E5">
      <w:pPr>
        <w:spacing w:after="240"/>
        <w:jc w:val="both"/>
      </w:pPr>
      <w:r w:rsidRPr="00141348">
        <w:lastRenderedPageBreak/>
        <w:t>Das Tempus und das zeitliche Verhältnis zwischen Redeeinleitung und Redewiedergabe sind bei der indirekten Rede klar geregelt.</w:t>
      </w:r>
    </w:p>
    <w:p w14:paraId="095DB24E" w14:textId="77777777" w:rsidR="00B443E5" w:rsidRPr="00141348" w:rsidRDefault="00B443E5" w:rsidP="00B443E5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object w:dxaOrig="9374" w:dyaOrig="7229" w14:anchorId="361D3D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65pt;height:306.4pt" o:ole="">
            <v:imagedata r:id="rId12" o:title=""/>
          </v:shape>
          <o:OLEObject Type="Embed" ProgID="Word.Picture.8" ShapeID="_x0000_i1025" DrawAspect="Content" ObjectID="_1617337868" r:id="rId13"/>
        </w:object>
      </w:r>
    </w:p>
    <w:p w14:paraId="6A8E16F3" w14:textId="77777777" w:rsidR="00B443E5" w:rsidRDefault="00B443E5" w:rsidP="00B443E5">
      <w:pPr>
        <w:spacing w:before="240" w:after="120"/>
        <w:jc w:val="both"/>
      </w:pPr>
      <w:r>
        <w:t xml:space="preserve">Unerheblich ist dabei, in welchem Tempus das Verb des übergeordneten Satzes steht. Es stellt lediglich eine Art </w:t>
      </w:r>
      <w:r w:rsidRPr="00141348">
        <w:rPr>
          <w:b/>
          <w:bCs/>
        </w:rPr>
        <w:t>Referenztempus</w:t>
      </w:r>
      <w:r>
        <w:t xml:space="preserve"> dar, auf das sich das zeitliche Verhältnis der R</w:t>
      </w:r>
      <w:r>
        <w:t>e</w:t>
      </w:r>
      <w:r>
        <w:t>dewiedergabe bezieht.</w:t>
      </w:r>
    </w:p>
    <w:p w14:paraId="68136674" w14:textId="77777777" w:rsidR="00B443E5" w:rsidRDefault="00B443E5" w:rsidP="00B443E5">
      <w:pPr>
        <w:spacing w:before="120"/>
        <w:jc w:val="both"/>
      </w:pPr>
      <w:r>
        <w:t xml:space="preserve">Maßgeblich ist also immer, ob das in der Redewiedergabe zum Ausdruck Gebrachte zu dem Tempus des Verbs im übergeordneten Satz </w:t>
      </w:r>
      <w:r w:rsidRPr="00141348">
        <w:rPr>
          <w:b/>
          <w:bCs/>
        </w:rPr>
        <w:t>vorzeitig, gleichzeitig oder nachze</w:t>
      </w:r>
      <w:r w:rsidRPr="00141348">
        <w:rPr>
          <w:b/>
          <w:bCs/>
        </w:rPr>
        <w:t>i</w:t>
      </w:r>
      <w:r w:rsidRPr="00141348">
        <w:rPr>
          <w:b/>
          <w:bCs/>
        </w:rPr>
        <w:t>tig</w:t>
      </w:r>
      <w:r>
        <w:t xml:space="preserve"> ist. Davon allein hängt dann die Verwendung der jeweiligen Konjunktiv-I-Form (Ko</w:t>
      </w:r>
      <w:r>
        <w:t>n</w:t>
      </w:r>
      <w:r>
        <w:t>junktiv I Futur, Konjunktiv I Präsens, Konjunktiv I Perfekt) ab.</w:t>
      </w:r>
    </w:p>
    <w:p w14:paraId="4B4E6BD9" w14:textId="24A7E177" w:rsidR="00B443E5" w:rsidRPr="005A068A" w:rsidRDefault="005A068A" w:rsidP="00B443E5">
      <w:pPr>
        <w:pStyle w:val="berschrift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Ersatzformen</w:t>
      </w:r>
    </w:p>
    <w:p w14:paraId="1A8C3967" w14:textId="77777777" w:rsidR="00B443E5" w:rsidRDefault="00B443E5" w:rsidP="00B443E5">
      <w:pPr>
        <w:spacing w:before="120"/>
        <w:jc w:val="both"/>
      </w:pPr>
      <w:r>
        <w:t xml:space="preserve">Wenn </w:t>
      </w:r>
      <w:r w:rsidRPr="00141348">
        <w:rPr>
          <w:b/>
          <w:bCs/>
        </w:rPr>
        <w:t>Verwechslungen zwischen Konjunktiv I und dem Indikativ</w:t>
      </w:r>
      <w:r>
        <w:t xml:space="preserve"> drohen, werden die Formen des Konjunktiv I, die mit denen des Indikativs gleichlauten, durch den Ko</w:t>
      </w:r>
      <w:r>
        <w:t>n</w:t>
      </w:r>
      <w:r>
        <w:t>junktiv II ersetzt.</w:t>
      </w:r>
    </w:p>
    <w:p w14:paraId="63C1F2CC" w14:textId="77777777" w:rsidR="005A068A" w:rsidRDefault="00B443E5" w:rsidP="00B443E5">
      <w:pPr>
        <w:spacing w:before="120"/>
        <w:jc w:val="both"/>
        <w:sectPr w:rsidR="005A068A" w:rsidSect="00B27EC3">
          <w:type w:val="continuous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  <w:r>
        <w:t>Die beiden Modi (Singular: Modus = Aussageweisen) Konjunktiv I und Konjunktiv II sind keine unterschiedlichen Zeitstufen. Sie geben vielmehr an, in welchem Verhältnis die Aussagen zur für wirklich erachteten Realität stehen. Mit dem Konjunktiv I können - a</w:t>
      </w:r>
      <w:r>
        <w:t>b</w:t>
      </w:r>
      <w:r>
        <w:t>gesehen von der indirekten Rede - Aufforderungen und Wünsche geäußert werden, wä</w:t>
      </w:r>
      <w:r>
        <w:t>h</w:t>
      </w:r>
      <w:r>
        <w:t>rend mit dem Konjunktiv II Zweifel geäußert oder auf die Nichtwirklichkeit einer Aussage hingewiesen wird.</w:t>
      </w:r>
    </w:p>
    <w:p w14:paraId="1082E888" w14:textId="609C359F" w:rsidR="00B443E5" w:rsidRDefault="00B443E5" w:rsidP="00B443E5">
      <w:pPr>
        <w:spacing w:before="120"/>
        <w:jc w:val="both"/>
      </w:pPr>
    </w:p>
    <w:p w14:paraId="736F6CCA" w14:textId="0287638C" w:rsidR="00FA1870" w:rsidRPr="005A068A" w:rsidRDefault="005A068A" w:rsidP="005A068A">
      <w:pPr>
        <w:pStyle w:val="berschrift2"/>
        <w:rPr>
          <w:rFonts w:ascii="Cambria" w:hAnsi="Cambria"/>
          <w:sz w:val="32"/>
        </w:rPr>
      </w:pPr>
      <w:r w:rsidRPr="005A068A">
        <w:rPr>
          <w:rFonts w:ascii="Cambria" w:hAnsi="Cambria"/>
          <w:sz w:val="32"/>
        </w:rPr>
        <w:t>Tempus und zeitliches Verhältnis bei der indirekten Rede</w:t>
      </w:r>
    </w:p>
    <w:p w14:paraId="425CF09C" w14:textId="77777777" w:rsidR="005A068A" w:rsidRDefault="005A068A" w:rsidP="002012E8">
      <w:pPr>
        <w:rPr>
          <w:rFonts w:asciiTheme="majorHAnsi" w:hAnsiTheme="majorHAnsi"/>
          <w:sz w:val="22"/>
        </w:rPr>
      </w:pPr>
    </w:p>
    <w:bookmarkStart w:id="1" w:name="_MON_1194103592"/>
    <w:bookmarkStart w:id="2" w:name="_MON_1617337314"/>
    <w:bookmarkEnd w:id="1"/>
    <w:bookmarkEnd w:id="2"/>
    <w:p w14:paraId="4046726B" w14:textId="66DB8FF4" w:rsidR="005A068A" w:rsidRPr="002012E8" w:rsidRDefault="005A068A" w:rsidP="005A068A">
      <w:pPr>
        <w:rPr>
          <w:rFonts w:asciiTheme="majorHAnsi" w:hAnsiTheme="majorHAnsi"/>
          <w:sz w:val="22"/>
        </w:rPr>
      </w:pPr>
      <w:r>
        <w:object w:dxaOrig="9380" w:dyaOrig="7240" w14:anchorId="2672499A">
          <v:shape id="_x0000_i1026" type="#_x0000_t75" style="width:633.75pt;height:387.65pt" o:ole="">
            <v:imagedata r:id="rId14" o:title=""/>
          </v:shape>
          <o:OLEObject Type="Embed" ProgID="Word.Picture.8" ShapeID="_x0000_i1026" DrawAspect="Content" ObjectID="_1617337869" r:id="rId15"/>
        </w:object>
      </w:r>
    </w:p>
    <w:sectPr w:rsidR="005A068A" w:rsidRPr="002012E8" w:rsidSect="005A068A">
      <w:headerReference w:type="even" r:id="rId16"/>
      <w:pgSz w:w="16840" w:h="11900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71EBF" w14:textId="77777777" w:rsidR="00F37B44" w:rsidRDefault="00F37B44" w:rsidP="003016EC">
      <w:r>
        <w:separator/>
      </w:r>
    </w:p>
  </w:endnote>
  <w:endnote w:type="continuationSeparator" w:id="0">
    <w:p w14:paraId="43770E13" w14:textId="77777777" w:rsidR="00F37B44" w:rsidRDefault="00F37B44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1A301" w14:textId="33FC68AC" w:rsidR="00227AF7" w:rsidRPr="001B52BE" w:rsidRDefault="001B52BE" w:rsidP="001B52B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1312" behindDoc="0" locked="0" layoutInCell="1" allowOverlap="1" wp14:anchorId="2231BAFD" wp14:editId="5811EA78">
          <wp:simplePos x="0" y="0"/>
          <wp:positionH relativeFrom="column">
            <wp:posOffset>7903210</wp:posOffset>
          </wp:positionH>
          <wp:positionV relativeFrom="paragraph">
            <wp:posOffset>153035</wp:posOffset>
          </wp:positionV>
          <wp:extent cx="571500" cy="267970"/>
          <wp:effectExtent l="0" t="0" r="12700" b="11430"/>
          <wp:wrapSquare wrapText="bothSides"/>
          <wp:docPr id="1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7150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 w:rsidR="0036238C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="00382238" w:rsidRPr="00382238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="00382238" w:rsidRPr="00382238">
        <w:rPr>
          <w:rStyle w:val="Link"/>
          <w:rFonts w:ascii="Cambria" w:hAnsi="Cambria" w:cs="Helvetica Neue"/>
          <w:sz w:val="16"/>
          <w:szCs w:val="16"/>
          <w:u w:val="none"/>
        </w:rPr>
        <w:t>, CC-BY- SA</w:t>
      </w:r>
    </w:hyperlink>
    <w:r w:rsidR="00382238"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42EF5" w14:textId="68065F5C" w:rsidR="00227AF7" w:rsidRPr="0026014A" w:rsidRDefault="0026014A" w:rsidP="0026014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59264" behindDoc="0" locked="0" layoutInCell="1" allowOverlap="1" wp14:anchorId="354AA63C" wp14:editId="0BD808DE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3" name="Grafik 1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 w:rsidR="0036238C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Pr="00382238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="00976B08" w:rsidRPr="00382238">
        <w:rPr>
          <w:rStyle w:val="Link"/>
          <w:rFonts w:ascii="Cambria" w:hAnsi="Cambria" w:cs="Helvetica Neue"/>
          <w:sz w:val="16"/>
          <w:szCs w:val="16"/>
          <w:u w:val="none"/>
        </w:rPr>
        <w:t>, CC-BY- SA</w:t>
      </w:r>
    </w:hyperlink>
    <w:r w:rsidR="00976B08"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A9126" w14:textId="77777777" w:rsidR="00F37B44" w:rsidRDefault="00F37B44" w:rsidP="003016EC">
      <w:r>
        <w:separator/>
      </w:r>
    </w:p>
  </w:footnote>
  <w:footnote w:type="continuationSeparator" w:id="0">
    <w:p w14:paraId="34BB5DED" w14:textId="77777777" w:rsidR="00F37B44" w:rsidRDefault="00F37B44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08782" w14:textId="77777777" w:rsidR="001B6478" w:rsidRPr="003B0F77" w:rsidRDefault="001B6478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7216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Pr="003B0F77">
      <w:rPr>
        <w:rFonts w:asciiTheme="majorHAnsi" w:hAnsiTheme="majorHAnsi"/>
        <w:sz w:val="20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30B80" w14:textId="7B9D1C70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5168" behindDoc="0" locked="0" layoutInCell="1" allowOverlap="1" wp14:anchorId="5AD0516E" wp14:editId="2F9E6B20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="00976B08">
      <w:rPr>
        <w:rFonts w:asciiTheme="majorHAnsi" w:hAnsiTheme="majorHAnsi"/>
        <w:sz w:val="20"/>
      </w:rPr>
      <w:t xml:space="preserve">                                                                          </w:t>
    </w:r>
    <w:r w:rsidRPr="003B0F77">
      <w:rPr>
        <w:rFonts w:asciiTheme="majorHAnsi" w:hAnsiTheme="majorHAnsi"/>
        <w:sz w:val="20"/>
      </w:rPr>
      <w:t>teachSam-OER 20</w:t>
    </w:r>
    <w:r w:rsidR="00F50AE4">
      <w:rPr>
        <w:rFonts w:asciiTheme="majorHAnsi" w:hAnsiTheme="majorHAnsi"/>
        <w:sz w:val="20"/>
      </w:rPr>
      <w:t>19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54FE3" w14:textId="4EF8E79D" w:rsidR="005A068A" w:rsidRPr="003B0F77" w:rsidRDefault="005A068A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63360" behindDoc="0" locked="0" layoutInCell="1" allowOverlap="1" wp14:anchorId="3E9BB5BC" wp14:editId="2ACB2937">
          <wp:simplePos x="0" y="0"/>
          <wp:positionH relativeFrom="column">
            <wp:posOffset>7978775</wp:posOffset>
          </wp:positionH>
          <wp:positionV relativeFrom="paragraph">
            <wp:posOffset>-215265</wp:posOffset>
          </wp:positionV>
          <wp:extent cx="897890" cy="596265"/>
          <wp:effectExtent l="0" t="0" r="0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 w:rsidRPr="003B0F77">
      <w:rPr>
        <w:rFonts w:asciiTheme="majorHAnsi" w:hAnsiTheme="majorHAnsi"/>
        <w:sz w:val="20"/>
      </w:rPr>
      <w:t>teachSam-OER 2014</w:t>
    </w:r>
  </w:p>
  <w:p w14:paraId="65F68D68" w14:textId="354CB795" w:rsidR="005A068A" w:rsidRPr="001B6478" w:rsidRDefault="005A068A" w:rsidP="001B6478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3479F"/>
    <w:multiLevelType w:val="hybridMultilevel"/>
    <w:tmpl w:val="A27E4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EE5AB7"/>
    <w:multiLevelType w:val="hybridMultilevel"/>
    <w:tmpl w:val="B55C1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15B24"/>
    <w:multiLevelType w:val="hybridMultilevel"/>
    <w:tmpl w:val="7BAE3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F286E"/>
    <w:multiLevelType w:val="hybridMultilevel"/>
    <w:tmpl w:val="8CF62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9590D"/>
    <w:multiLevelType w:val="hybridMultilevel"/>
    <w:tmpl w:val="3D484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10AEF"/>
    <w:multiLevelType w:val="hybridMultilevel"/>
    <w:tmpl w:val="496AB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356F8"/>
    <w:multiLevelType w:val="hybridMultilevel"/>
    <w:tmpl w:val="7398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D6440"/>
    <w:multiLevelType w:val="hybridMultilevel"/>
    <w:tmpl w:val="641CE0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21296"/>
    <w:multiLevelType w:val="hybridMultilevel"/>
    <w:tmpl w:val="8EF00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9390F"/>
    <w:multiLevelType w:val="hybridMultilevel"/>
    <w:tmpl w:val="6B66A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36C56"/>
    <w:multiLevelType w:val="hybridMultilevel"/>
    <w:tmpl w:val="DA6C0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F66EA"/>
    <w:multiLevelType w:val="multilevel"/>
    <w:tmpl w:val="BAAA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3">
    <w:nsid w:val="6F014CAF"/>
    <w:multiLevelType w:val="hybridMultilevel"/>
    <w:tmpl w:val="1F5A393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07473"/>
    <w:multiLevelType w:val="hybridMultilevel"/>
    <w:tmpl w:val="6568C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50AC5"/>
    <w:multiLevelType w:val="hybridMultilevel"/>
    <w:tmpl w:val="8D28B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2074A"/>
    <w:multiLevelType w:val="hybridMultilevel"/>
    <w:tmpl w:val="9368667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F3EE7"/>
    <w:multiLevelType w:val="hybridMultilevel"/>
    <w:tmpl w:val="D3ECA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6"/>
  </w:num>
  <w:num w:numId="5">
    <w:abstractNumId w:val="2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25"/>
  </w:num>
  <w:num w:numId="11">
    <w:abstractNumId w:val="21"/>
  </w:num>
  <w:num w:numId="12">
    <w:abstractNumId w:val="15"/>
  </w:num>
  <w:num w:numId="13">
    <w:abstractNumId w:val="22"/>
  </w:num>
  <w:num w:numId="14">
    <w:abstractNumId w:val="11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  <w:num w:numId="19">
    <w:abstractNumId w:val="26"/>
  </w:num>
  <w:num w:numId="20">
    <w:abstractNumId w:val="18"/>
  </w:num>
  <w:num w:numId="21">
    <w:abstractNumId w:val="1"/>
  </w:num>
  <w:num w:numId="22">
    <w:abstractNumId w:val="4"/>
  </w:num>
  <w:num w:numId="23">
    <w:abstractNumId w:val="17"/>
  </w:num>
  <w:num w:numId="24">
    <w:abstractNumId w:val="16"/>
  </w:num>
  <w:num w:numId="25">
    <w:abstractNumId w:val="29"/>
  </w:num>
  <w:num w:numId="26">
    <w:abstractNumId w:val="27"/>
  </w:num>
  <w:num w:numId="27">
    <w:abstractNumId w:val="12"/>
  </w:num>
  <w:num w:numId="28">
    <w:abstractNumId w:val="28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18"/>
    <w:rsid w:val="000320C5"/>
    <w:rsid w:val="00057F89"/>
    <w:rsid w:val="00065E89"/>
    <w:rsid w:val="000A0C8B"/>
    <w:rsid w:val="000A2339"/>
    <w:rsid w:val="000F3433"/>
    <w:rsid w:val="00153614"/>
    <w:rsid w:val="00183329"/>
    <w:rsid w:val="0019512F"/>
    <w:rsid w:val="001A69B0"/>
    <w:rsid w:val="001B52BE"/>
    <w:rsid w:val="001B6478"/>
    <w:rsid w:val="001C62B6"/>
    <w:rsid w:val="002012E8"/>
    <w:rsid w:val="00216E98"/>
    <w:rsid w:val="00227AF7"/>
    <w:rsid w:val="00236BDA"/>
    <w:rsid w:val="0026014A"/>
    <w:rsid w:val="00277E18"/>
    <w:rsid w:val="002C7DAA"/>
    <w:rsid w:val="002F2CA4"/>
    <w:rsid w:val="002F7A3B"/>
    <w:rsid w:val="003016EC"/>
    <w:rsid w:val="00322803"/>
    <w:rsid w:val="0036238C"/>
    <w:rsid w:val="00370F12"/>
    <w:rsid w:val="00372475"/>
    <w:rsid w:val="00382238"/>
    <w:rsid w:val="003861AD"/>
    <w:rsid w:val="00397058"/>
    <w:rsid w:val="003A41EC"/>
    <w:rsid w:val="003B0F77"/>
    <w:rsid w:val="003B2FF8"/>
    <w:rsid w:val="003C698F"/>
    <w:rsid w:val="003F0DEC"/>
    <w:rsid w:val="003F115E"/>
    <w:rsid w:val="003F7FF2"/>
    <w:rsid w:val="004231AC"/>
    <w:rsid w:val="00455B09"/>
    <w:rsid w:val="00473430"/>
    <w:rsid w:val="00486EE5"/>
    <w:rsid w:val="004D4C73"/>
    <w:rsid w:val="00546872"/>
    <w:rsid w:val="005513EF"/>
    <w:rsid w:val="00592822"/>
    <w:rsid w:val="005A068A"/>
    <w:rsid w:val="005B4958"/>
    <w:rsid w:val="005B7D8B"/>
    <w:rsid w:val="005F1807"/>
    <w:rsid w:val="005F4234"/>
    <w:rsid w:val="006411D4"/>
    <w:rsid w:val="00643843"/>
    <w:rsid w:val="00661704"/>
    <w:rsid w:val="006629B6"/>
    <w:rsid w:val="00707ECD"/>
    <w:rsid w:val="00717F9D"/>
    <w:rsid w:val="0073794C"/>
    <w:rsid w:val="007528A3"/>
    <w:rsid w:val="0078630F"/>
    <w:rsid w:val="007D56D8"/>
    <w:rsid w:val="007F744C"/>
    <w:rsid w:val="00800374"/>
    <w:rsid w:val="0085791F"/>
    <w:rsid w:val="008A7AED"/>
    <w:rsid w:val="008E43E6"/>
    <w:rsid w:val="008F6F18"/>
    <w:rsid w:val="00904E22"/>
    <w:rsid w:val="00913AF8"/>
    <w:rsid w:val="00935348"/>
    <w:rsid w:val="00951D30"/>
    <w:rsid w:val="00976B08"/>
    <w:rsid w:val="00985A16"/>
    <w:rsid w:val="00987661"/>
    <w:rsid w:val="009A5419"/>
    <w:rsid w:val="009B080D"/>
    <w:rsid w:val="009B57D5"/>
    <w:rsid w:val="00A05BA7"/>
    <w:rsid w:val="00A27D10"/>
    <w:rsid w:val="00A559DB"/>
    <w:rsid w:val="00AA7AC4"/>
    <w:rsid w:val="00AB4BA4"/>
    <w:rsid w:val="00AF7544"/>
    <w:rsid w:val="00B27EC3"/>
    <w:rsid w:val="00B35E13"/>
    <w:rsid w:val="00B443E5"/>
    <w:rsid w:val="00BB562E"/>
    <w:rsid w:val="00BC6F8C"/>
    <w:rsid w:val="00C0249D"/>
    <w:rsid w:val="00C47743"/>
    <w:rsid w:val="00C61BAA"/>
    <w:rsid w:val="00C61D7E"/>
    <w:rsid w:val="00D2507C"/>
    <w:rsid w:val="00D327EA"/>
    <w:rsid w:val="00D32EE8"/>
    <w:rsid w:val="00D34DBA"/>
    <w:rsid w:val="00D564FD"/>
    <w:rsid w:val="00D768A1"/>
    <w:rsid w:val="00D9673C"/>
    <w:rsid w:val="00E73416"/>
    <w:rsid w:val="00EC2549"/>
    <w:rsid w:val="00EE2BE8"/>
    <w:rsid w:val="00EF0591"/>
    <w:rsid w:val="00F042D7"/>
    <w:rsid w:val="00F0664A"/>
    <w:rsid w:val="00F300C0"/>
    <w:rsid w:val="00F3736C"/>
    <w:rsid w:val="00F37B44"/>
    <w:rsid w:val="00F50AE4"/>
    <w:rsid w:val="00F746D1"/>
    <w:rsid w:val="00F8035C"/>
    <w:rsid w:val="00FA1870"/>
    <w:rsid w:val="00FA2CF0"/>
    <w:rsid w:val="00FA7678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B554163-6E1A-4FE1-92EC-0007CC1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443E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customStyle="1" w:styleId="berschrift1Zchn">
    <w:name w:val="Überschrift 1 Zchn"/>
    <w:basedOn w:val="Absatz-Standardschriftart"/>
    <w:link w:val="berschrift1"/>
    <w:uiPriority w:val="9"/>
    <w:rsid w:val="00D32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4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012E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rsid w:val="00B443E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emf"/><Relationship Id="rId13" Type="http://schemas.openxmlformats.org/officeDocument/2006/relationships/oleObject" Target="embeddings/oleObject1.bin"/><Relationship Id="rId14" Type="http://schemas.openxmlformats.org/officeDocument/2006/relationships/image" Target="media/image4.emf"/><Relationship Id="rId15" Type="http://schemas.openxmlformats.org/officeDocument/2006/relationships/oleObject" Target="embeddings/oleObject2.bin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licenses/by-sa/4.0/legalco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licenses/by-sa/4.0/legalco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AD233F-A8EF-3E47-9212-E3A6E6E1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2</cp:revision>
  <cp:lastPrinted>2014-11-05T18:51:00Z</cp:lastPrinted>
  <dcterms:created xsi:type="dcterms:W3CDTF">2019-04-21T05:45:00Z</dcterms:created>
  <dcterms:modified xsi:type="dcterms:W3CDTF">2019-04-21T05:45:00Z</dcterms:modified>
</cp:coreProperties>
</file>