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18342B2" w14:textId="16F70AE7" w:rsidR="002012E8" w:rsidRPr="002012E8" w:rsidRDefault="0026778B" w:rsidP="003861AD">
      <w:pPr>
        <w:pStyle w:val="berschrift2"/>
        <w:rPr>
          <w:rFonts w:ascii="Cambria" w:hAnsi="Cambria"/>
          <w:sz w:val="24"/>
        </w:rPr>
      </w:pPr>
      <w:r>
        <w:rPr>
          <w:rFonts w:ascii="Cambria" w:hAnsi="Cambria"/>
          <w:sz w:val="24"/>
        </w:rPr>
        <w:t>Formen der indirekten Rede- und Textwiedergabe</w:t>
      </w:r>
    </w:p>
    <w:p w14:paraId="500AC2BE" w14:textId="1A090739" w:rsidR="00F0664A" w:rsidRPr="0026778B" w:rsidRDefault="0026778B" w:rsidP="003861AD">
      <w:pPr>
        <w:pStyle w:val="berschrift2"/>
        <w:rPr>
          <w:rFonts w:asciiTheme="minorHAnsi" w:hAnsiTheme="minorHAnsi"/>
          <w:sz w:val="12"/>
        </w:rPr>
      </w:pPr>
      <w:r w:rsidRPr="0026778B">
        <w:rPr>
          <w:rFonts w:asciiTheme="minorHAnsi" w:hAnsiTheme="minorHAnsi"/>
          <w:sz w:val="32"/>
        </w:rPr>
        <w:t xml:space="preserve">Einbettung mit </w:t>
      </w:r>
      <w:r w:rsidRPr="0026778B">
        <w:rPr>
          <w:rFonts w:asciiTheme="minorHAnsi" w:hAnsiTheme="minorHAnsi" w:cs="Tahoma"/>
          <w:sz w:val="32"/>
        </w:rPr>
        <w:t>» Dass-Satz«</w:t>
      </w:r>
    </w:p>
    <w:p w14:paraId="71F34664" w14:textId="77777777" w:rsidR="00D327EA" w:rsidRPr="003C698F" w:rsidRDefault="00D327EA" w:rsidP="007D56D8">
      <w:pPr>
        <w:ind w:firstLine="709"/>
        <w:rPr>
          <w:sz w:val="18"/>
          <w:szCs w:val="22"/>
        </w:rPr>
        <w:sectPr w:rsidR="00D327EA" w:rsidRPr="003C698F" w:rsidSect="003016EC">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5343EB2B" w14:textId="1E6A0CB9" w:rsidR="004A3253" w:rsidRPr="00AA7EC0" w:rsidRDefault="004A3253" w:rsidP="0026778B">
      <w:pPr>
        <w:spacing w:before="120" w:after="120"/>
        <w:rPr>
          <w:rFonts w:ascii="Arial" w:hAnsi="Arial" w:cs="Arial"/>
        </w:rPr>
      </w:pPr>
      <w:r w:rsidRPr="00AA7EC0">
        <w:lastRenderedPageBreak/>
        <w:t>Die Einbettung der Primäräußerung mit einem »Dass-Satz« ist eine der gebräuchlichsten Formen der indirekten Wiedergabe. Neben der Wiedergabe von mündlichen Äußerungen findet man sie auch häufig bei der Wiedergabe von schriftlichen Texten. In der Schule betrifft dies vor allem die traditionellen schulischen Schreibformen zur Textwiedergabe wie z B. die strukturierte Textwiedergabe. Aber auch in verschiedenen journalistischen Darstellungsformen hat diese Form der indirekten Wiedergabe ihren festen Platz.</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000" w:firstRow="0" w:lastRow="0" w:firstColumn="0" w:lastColumn="0" w:noHBand="0" w:noVBand="0"/>
      </w:tblPr>
      <w:tblGrid>
        <w:gridCol w:w="4525"/>
        <w:gridCol w:w="4525"/>
      </w:tblGrid>
      <w:tr w:rsidR="004A3253" w:rsidRPr="00AA7EC0" w14:paraId="2796C83B" w14:textId="77777777" w:rsidTr="00D00705">
        <w:trPr>
          <w:trHeight w:val="675"/>
        </w:trPr>
        <w:tc>
          <w:tcPr>
            <w:tcW w:w="5000" w:type="pct"/>
            <w:gridSpan w:val="2"/>
            <w:tcBorders>
              <w:top w:val="outset" w:sz="6" w:space="0" w:color="808080"/>
              <w:left w:val="outset" w:sz="6" w:space="0" w:color="808080"/>
              <w:bottom w:val="outset" w:sz="6" w:space="0" w:color="808080"/>
              <w:right w:val="outset" w:sz="6" w:space="0" w:color="808080"/>
            </w:tcBorders>
            <w:shd w:val="clear" w:color="auto" w:fill="ECE9D8"/>
            <w:vAlign w:val="center"/>
          </w:tcPr>
          <w:p w14:paraId="6FA1A729" w14:textId="77777777" w:rsidR="004A3253" w:rsidRPr="0026778B" w:rsidRDefault="004A3253" w:rsidP="00D00705">
            <w:pPr>
              <w:spacing w:before="75" w:after="75"/>
              <w:ind w:left="75" w:right="75"/>
              <w:rPr>
                <w:rFonts w:asciiTheme="majorHAnsi" w:hAnsiTheme="majorHAnsi" w:cs="Arial"/>
                <w:color w:val="000000"/>
                <w:sz w:val="18"/>
                <w:szCs w:val="18"/>
              </w:rPr>
            </w:pPr>
            <w:r w:rsidRPr="0026778B">
              <w:rPr>
                <w:rFonts w:asciiTheme="majorHAnsi" w:hAnsiTheme="majorHAnsi" w:cs="Arial"/>
                <w:color w:val="000000"/>
                <w:sz w:val="18"/>
                <w:szCs w:val="18"/>
              </w:rPr>
              <w:t>Frau Kern hat sich im Gespräch mit der Klassenlehrerin ihres Sohnes Kai Rat geholt (Bild links). Am nächsten Tag äußert sie sich gegenüber Kai. (Bild rechts)</w:t>
            </w:r>
          </w:p>
        </w:tc>
      </w:tr>
      <w:tr w:rsidR="004A3253" w:rsidRPr="00AA7EC0" w14:paraId="218DC295" w14:textId="77777777" w:rsidTr="00D00705">
        <w:tc>
          <w:tcPr>
            <w:tcW w:w="2500" w:type="pct"/>
            <w:tcBorders>
              <w:top w:val="outset" w:sz="6" w:space="0" w:color="808080"/>
              <w:left w:val="outset" w:sz="6" w:space="0" w:color="808080"/>
              <w:bottom w:val="outset" w:sz="6" w:space="0" w:color="808080"/>
              <w:right w:val="outset" w:sz="6" w:space="0" w:color="808080"/>
            </w:tcBorders>
            <w:vAlign w:val="center"/>
          </w:tcPr>
          <w:p w14:paraId="5E8C4E7B" w14:textId="05B751A6" w:rsidR="004A3253" w:rsidRPr="00AA7EC0" w:rsidRDefault="004A3253" w:rsidP="00D00705">
            <w:pPr>
              <w:spacing w:before="100" w:beforeAutospacing="1" w:after="100" w:afterAutospacing="1"/>
              <w:jc w:val="center"/>
              <w:rPr>
                <w:rFonts w:ascii="Arial" w:hAnsi="Arial" w:cs="Arial"/>
                <w:color w:val="000000"/>
              </w:rPr>
            </w:pPr>
            <w:r w:rsidRPr="00AA7EC0">
              <w:rPr>
                <w:rFonts w:ascii="Arial" w:hAnsi="Arial" w:cs="Arial"/>
                <w:noProof/>
                <w:color w:val="000000"/>
              </w:rPr>
              <w:drawing>
                <wp:inline distT="0" distB="0" distL="0" distR="0" wp14:anchorId="2F29C40D" wp14:editId="3F60F582">
                  <wp:extent cx="2413635" cy="2062480"/>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t="-4831"/>
                          <a:stretch>
                            <a:fillRect/>
                          </a:stretch>
                        </pic:blipFill>
                        <pic:spPr bwMode="auto">
                          <a:xfrm>
                            <a:off x="0" y="0"/>
                            <a:ext cx="2413635" cy="2062480"/>
                          </a:xfrm>
                          <a:prstGeom prst="rect">
                            <a:avLst/>
                          </a:prstGeom>
                          <a:noFill/>
                          <a:ln>
                            <a:noFill/>
                          </a:ln>
                        </pic:spPr>
                      </pic:pic>
                    </a:graphicData>
                  </a:graphic>
                </wp:inline>
              </w:drawing>
            </w:r>
          </w:p>
        </w:tc>
        <w:tc>
          <w:tcPr>
            <w:tcW w:w="2500" w:type="pct"/>
            <w:tcBorders>
              <w:top w:val="outset" w:sz="6" w:space="0" w:color="808080"/>
              <w:left w:val="outset" w:sz="6" w:space="0" w:color="808080"/>
              <w:bottom w:val="outset" w:sz="6" w:space="0" w:color="808080"/>
              <w:right w:val="outset" w:sz="6" w:space="0" w:color="808080"/>
            </w:tcBorders>
            <w:vAlign w:val="center"/>
          </w:tcPr>
          <w:p w14:paraId="47ABB6B9" w14:textId="1CE03D9A" w:rsidR="004A3253" w:rsidRPr="00AA7EC0" w:rsidRDefault="004A3253" w:rsidP="00D00705">
            <w:pPr>
              <w:spacing w:before="100" w:beforeAutospacing="1" w:after="100" w:afterAutospacing="1"/>
              <w:jc w:val="center"/>
              <w:rPr>
                <w:rFonts w:ascii="Arial" w:hAnsi="Arial" w:cs="Arial"/>
                <w:color w:val="000000"/>
              </w:rPr>
            </w:pPr>
            <w:r w:rsidRPr="00AA7EC0">
              <w:rPr>
                <w:rFonts w:ascii="Arial" w:hAnsi="Arial" w:cs="Arial"/>
                <w:noProof/>
                <w:color w:val="000000"/>
              </w:rPr>
              <w:drawing>
                <wp:inline distT="0" distB="0" distL="0" distR="0" wp14:anchorId="7052E7C2" wp14:editId="42BB0CA0">
                  <wp:extent cx="2413635" cy="216916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t="-5556"/>
                          <a:stretch>
                            <a:fillRect/>
                          </a:stretch>
                        </pic:blipFill>
                        <pic:spPr bwMode="auto">
                          <a:xfrm>
                            <a:off x="0" y="0"/>
                            <a:ext cx="2413635" cy="2169160"/>
                          </a:xfrm>
                          <a:prstGeom prst="rect">
                            <a:avLst/>
                          </a:prstGeom>
                          <a:noFill/>
                          <a:ln>
                            <a:noFill/>
                          </a:ln>
                        </pic:spPr>
                      </pic:pic>
                    </a:graphicData>
                  </a:graphic>
                </wp:inline>
              </w:drawing>
            </w:r>
          </w:p>
        </w:tc>
      </w:tr>
    </w:tbl>
    <w:p w14:paraId="566E8CC5" w14:textId="4A7A9A4B" w:rsidR="004A3253" w:rsidRPr="00AA7EC0" w:rsidRDefault="004A3253" w:rsidP="0026778B">
      <w:pPr>
        <w:spacing w:before="120" w:after="120"/>
      </w:pPr>
      <w:r w:rsidRPr="00AA7EC0">
        <w:t xml:space="preserve">Die Verwendung des </w:t>
      </w:r>
      <w:hyperlink r:id="rId14" w:history="1">
        <w:r w:rsidRPr="00AA7EC0">
          <w:t>Indikativ</w:t>
        </w:r>
      </w:hyperlink>
      <w:r w:rsidRPr="00AA7EC0">
        <w:t xml:space="preserve"> in der Wiedergabe mit Dass-Satz ist sicherlich der Normalfall. Aber auch hier kann die Verwendung des einen wichtigen Unterschied zum Ausdruck bringen, wie das </w:t>
      </w:r>
      <w:proofErr w:type="gramStart"/>
      <w:r w:rsidRPr="00AA7EC0">
        <w:t>unten stehende</w:t>
      </w:r>
      <w:proofErr w:type="gramEnd"/>
      <w:r w:rsidRPr="00AA7EC0">
        <w:t xml:space="preserve"> Beispiel zeigt:</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4525"/>
        <w:gridCol w:w="4525"/>
      </w:tblGrid>
      <w:tr w:rsidR="004A3253" w:rsidRPr="00AA7EC0" w14:paraId="30E86048" w14:textId="77777777" w:rsidTr="00D00705">
        <w:trPr>
          <w:trHeight w:val="675"/>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ECE9D8"/>
            <w:vAlign w:val="center"/>
          </w:tcPr>
          <w:p w14:paraId="6A1B35B5" w14:textId="77777777" w:rsidR="004A3253" w:rsidRPr="0026778B" w:rsidRDefault="004A3253" w:rsidP="00D00705">
            <w:pPr>
              <w:spacing w:before="75" w:after="75"/>
              <w:ind w:left="75" w:right="75"/>
              <w:rPr>
                <w:rFonts w:asciiTheme="majorHAnsi" w:hAnsiTheme="majorHAnsi" w:cs="Arial"/>
                <w:color w:val="000000"/>
                <w:sz w:val="18"/>
                <w:szCs w:val="18"/>
              </w:rPr>
            </w:pPr>
            <w:r w:rsidRPr="0026778B">
              <w:rPr>
                <w:rFonts w:asciiTheme="majorHAnsi" w:hAnsiTheme="majorHAnsi" w:cs="Arial"/>
                <w:color w:val="000000"/>
                <w:sz w:val="18"/>
                <w:szCs w:val="18"/>
              </w:rPr>
              <w:t>Frau Kern hat sich im Gespräch mit der Klassenlehrerin ihres Sohnes Kai Rat geholt (Bild links). Am nächsten Tag äußert sie sich gegenüber Kai. (Bild rechts)</w:t>
            </w:r>
          </w:p>
        </w:tc>
      </w:tr>
      <w:tr w:rsidR="004A3253" w:rsidRPr="00AA7EC0" w14:paraId="1EB6B690" w14:textId="77777777" w:rsidTr="00D00705">
        <w:tc>
          <w:tcPr>
            <w:tcW w:w="2500" w:type="pct"/>
            <w:tcBorders>
              <w:top w:val="outset" w:sz="6" w:space="0" w:color="111111"/>
              <w:left w:val="outset" w:sz="6" w:space="0" w:color="111111"/>
              <w:bottom w:val="outset" w:sz="6" w:space="0" w:color="111111"/>
              <w:right w:val="outset" w:sz="6" w:space="0" w:color="111111"/>
            </w:tcBorders>
            <w:vAlign w:val="center"/>
          </w:tcPr>
          <w:p w14:paraId="5DC289D7" w14:textId="2A747D22" w:rsidR="004A3253" w:rsidRPr="00AA7EC0" w:rsidRDefault="004A3253" w:rsidP="00D00705">
            <w:pPr>
              <w:spacing w:before="100" w:beforeAutospacing="1" w:after="100" w:afterAutospacing="1"/>
              <w:jc w:val="center"/>
              <w:rPr>
                <w:rFonts w:ascii="Arial" w:hAnsi="Arial" w:cs="Arial"/>
                <w:color w:val="000000"/>
              </w:rPr>
            </w:pPr>
            <w:r w:rsidRPr="00AA7EC0">
              <w:rPr>
                <w:rFonts w:ascii="Arial" w:hAnsi="Arial" w:cs="Arial"/>
                <w:noProof/>
                <w:color w:val="000000"/>
              </w:rPr>
              <w:drawing>
                <wp:inline distT="0" distB="0" distL="0" distR="0" wp14:anchorId="3791F0CB" wp14:editId="3220AC08">
                  <wp:extent cx="2413635" cy="208407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t="-5797"/>
                          <a:stretch>
                            <a:fillRect/>
                          </a:stretch>
                        </pic:blipFill>
                        <pic:spPr bwMode="auto">
                          <a:xfrm>
                            <a:off x="0" y="0"/>
                            <a:ext cx="2413635" cy="2084070"/>
                          </a:xfrm>
                          <a:prstGeom prst="rect">
                            <a:avLst/>
                          </a:prstGeom>
                          <a:noFill/>
                          <a:ln>
                            <a:noFill/>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tcPr>
          <w:p w14:paraId="0B2ED53A" w14:textId="35B3F407" w:rsidR="004A3253" w:rsidRPr="00AA7EC0" w:rsidRDefault="004A3253" w:rsidP="00D00705">
            <w:pPr>
              <w:spacing w:before="100" w:beforeAutospacing="1" w:after="100" w:afterAutospacing="1"/>
              <w:jc w:val="center"/>
              <w:rPr>
                <w:rFonts w:ascii="Arial" w:hAnsi="Arial" w:cs="Arial"/>
                <w:color w:val="000000"/>
              </w:rPr>
            </w:pPr>
            <w:r w:rsidRPr="00AA7EC0">
              <w:rPr>
                <w:rFonts w:ascii="Arial" w:hAnsi="Arial" w:cs="Arial"/>
                <w:noProof/>
                <w:color w:val="000000"/>
              </w:rPr>
              <w:drawing>
                <wp:inline distT="0" distB="0" distL="0" distR="0" wp14:anchorId="74CF6433" wp14:editId="46E76253">
                  <wp:extent cx="2413635" cy="216916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t="-6541"/>
                          <a:stretch>
                            <a:fillRect/>
                          </a:stretch>
                        </pic:blipFill>
                        <pic:spPr bwMode="auto">
                          <a:xfrm>
                            <a:off x="0" y="0"/>
                            <a:ext cx="2413635" cy="2169160"/>
                          </a:xfrm>
                          <a:prstGeom prst="rect">
                            <a:avLst/>
                          </a:prstGeom>
                          <a:noFill/>
                          <a:ln>
                            <a:noFill/>
                          </a:ln>
                        </pic:spPr>
                      </pic:pic>
                    </a:graphicData>
                  </a:graphic>
                </wp:inline>
              </w:drawing>
            </w:r>
          </w:p>
        </w:tc>
      </w:tr>
    </w:tbl>
    <w:p w14:paraId="62867765" w14:textId="77777777" w:rsidR="004A3253" w:rsidRDefault="004A3253" w:rsidP="0026778B">
      <w:pPr>
        <w:spacing w:before="120" w:after="120"/>
      </w:pPr>
      <w:r w:rsidRPr="00AA7EC0">
        <w:t>In diesem Beispiel bringt die Mutter gegenüber ihrem Sohn auch wirklich zum Ausdruck, dass das, was sie wiedergibt, wirklich nur die Äußerung und die Meinung seiner Klassenlehrerin darstellt. Sie selbst bleibt zumindest auf der verbalen Ebene neutral und enthält sich jeder weiteren Stellungnahme.</w:t>
      </w:r>
    </w:p>
    <w:p w14:paraId="2ACC9151" w14:textId="77777777" w:rsidR="0026778B" w:rsidRPr="002012E8" w:rsidRDefault="0026778B" w:rsidP="0026778B">
      <w:pPr>
        <w:pStyle w:val="berschrift2"/>
        <w:rPr>
          <w:rFonts w:ascii="Cambria" w:hAnsi="Cambria"/>
          <w:sz w:val="24"/>
        </w:rPr>
      </w:pPr>
      <w:r>
        <w:rPr>
          <w:rFonts w:ascii="Cambria" w:hAnsi="Cambria"/>
          <w:sz w:val="24"/>
        </w:rPr>
        <w:lastRenderedPageBreak/>
        <w:t>Formen der indirekten Rede- und Textwiedergabe</w:t>
      </w:r>
    </w:p>
    <w:p w14:paraId="7E470B24" w14:textId="77D1567A" w:rsidR="00017E5B" w:rsidRPr="003C698F" w:rsidRDefault="0026778B" w:rsidP="0026778B">
      <w:pPr>
        <w:pStyle w:val="berschrift2"/>
        <w:rPr>
          <w:sz w:val="12"/>
        </w:rPr>
      </w:pPr>
      <w:r w:rsidRPr="0026778B">
        <w:rPr>
          <w:rFonts w:asciiTheme="minorHAnsi" w:hAnsiTheme="minorHAnsi"/>
          <w:sz w:val="32"/>
        </w:rPr>
        <w:t xml:space="preserve">Einbettung mit </w:t>
      </w:r>
      <w:r w:rsidRPr="0026778B">
        <w:rPr>
          <w:rFonts w:asciiTheme="minorHAnsi" w:hAnsiTheme="minorHAnsi" w:cs="Tahoma"/>
          <w:sz w:val="32"/>
        </w:rPr>
        <w:t>» Dass-Satz«</w:t>
      </w:r>
    </w:p>
    <w:p w14:paraId="06836509" w14:textId="77777777" w:rsidR="00017E5B" w:rsidRPr="003C698F" w:rsidRDefault="00017E5B" w:rsidP="00017E5B">
      <w:pPr>
        <w:ind w:firstLine="709"/>
        <w:rPr>
          <w:sz w:val="18"/>
          <w:szCs w:val="22"/>
        </w:rPr>
        <w:sectPr w:rsidR="00017E5B" w:rsidRPr="003C698F" w:rsidSect="00017E5B">
          <w:headerReference w:type="even" r:id="rId16"/>
          <w:headerReference w:type="default" r:id="rId17"/>
          <w:footerReference w:type="even" r:id="rId18"/>
          <w:footerReference w:type="default" r:id="rId19"/>
          <w:type w:val="continuous"/>
          <w:pgSz w:w="11900" w:h="16840"/>
          <w:pgMar w:top="1417" w:right="1417" w:bottom="1134" w:left="1417" w:header="708" w:footer="708" w:gutter="0"/>
          <w:cols w:space="708"/>
          <w:docGrid w:linePitch="360"/>
        </w:sectPr>
      </w:pPr>
    </w:p>
    <w:p w14:paraId="2A3F42A5" w14:textId="3D0B1BE3" w:rsidR="00017E5B" w:rsidRDefault="00401B30" w:rsidP="00017E5B">
      <w:pPr>
        <w:spacing w:after="360"/>
      </w:pPr>
      <w:r w:rsidRPr="00AA7EC0">
        <w:lastRenderedPageBreak/>
        <w:t>Die Einbettung der Primäräußerung mit einem »Dass-Satz« ist eine der gebräuchlichsten Formen der indirekten Wiedergabe.</w:t>
      </w:r>
      <w:bookmarkStart w:id="0" w:name="_GoBack"/>
      <w:bookmarkEnd w:id="0"/>
    </w:p>
    <w:p w14:paraId="7606021B" w14:textId="77777777" w:rsidR="0026778B" w:rsidRDefault="0026778B" w:rsidP="0026778B">
      <w:pPr>
        <w:ind w:left="2124"/>
      </w:pPr>
      <w:r>
        <w:t>Bild 1:</w:t>
      </w:r>
    </w:p>
    <w:p w14:paraId="79C7AE9B" w14:textId="5F8BC868" w:rsidR="00017E5B" w:rsidRDefault="0026778B" w:rsidP="0026778B">
      <w:pPr>
        <w:jc w:val="center"/>
      </w:pPr>
      <w:r>
        <w:br/>
      </w:r>
      <w:r>
        <w:object w:dxaOrig="6839" w:dyaOrig="5594" w14:anchorId="21874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8pt;height:203.45pt" o:ole="">
            <v:imagedata r:id="rId20" o:title=""/>
          </v:shape>
          <o:OLEObject Type="Embed" ProgID="Word.Picture.8" ShapeID="_x0000_i1025" DrawAspect="Content" ObjectID="_1617356309" r:id="rId21"/>
        </w:object>
      </w:r>
    </w:p>
    <w:p w14:paraId="3F636828" w14:textId="77777777" w:rsidR="0026778B" w:rsidRDefault="0026778B" w:rsidP="0026778B">
      <w:pPr>
        <w:jc w:val="center"/>
      </w:pPr>
    </w:p>
    <w:p w14:paraId="1FD0589A" w14:textId="77777777" w:rsidR="0026778B" w:rsidRDefault="0026778B" w:rsidP="0026778B">
      <w:pPr>
        <w:jc w:val="center"/>
      </w:pPr>
    </w:p>
    <w:p w14:paraId="798378D2" w14:textId="10FFD421" w:rsidR="0026778B" w:rsidRDefault="0026778B" w:rsidP="0026778B">
      <w:r>
        <w:t xml:space="preserve">Bild 2: </w:t>
      </w:r>
      <w:r>
        <w:tab/>
      </w:r>
      <w:r>
        <w:tab/>
      </w:r>
      <w:r>
        <w:tab/>
      </w:r>
      <w:r>
        <w:tab/>
      </w:r>
      <w:r>
        <w:tab/>
        <w:t>Bild 3:</w:t>
      </w:r>
    </w:p>
    <w:p w14:paraId="43BEF657" w14:textId="115084C5" w:rsidR="0026778B" w:rsidRDefault="00C240A9" w:rsidP="00017E5B">
      <w:pPr>
        <w:jc w:val="center"/>
      </w:pPr>
      <w:r>
        <w:rPr>
          <w:noProof/>
        </w:rPr>
        <w:object w:dxaOrig="1440" w:dyaOrig="1440" w14:anchorId="43E4C2B6">
          <v:shape id="_x0000_s1029" type="#_x0000_t75" style="position:absolute;left:0;text-align:left;margin-left:236.15pt;margin-top:16pt;width:3in;height:183.75pt;z-index:251661312;mso-position-horizontal-relative:text;mso-position-vertical-relative:text;mso-width-relative:page;mso-height-relative:page">
            <v:imagedata r:id="rId22" o:title=""/>
            <w10:wrap type="square"/>
          </v:shape>
          <o:OLEObject Type="Embed" ProgID="Word.Picture.8" ShapeID="_x0000_s1029" DrawAspect="Content" ObjectID="_1617356310" r:id="rId23"/>
        </w:object>
      </w:r>
      <w:r>
        <w:rPr>
          <w:noProof/>
        </w:rPr>
        <w:object w:dxaOrig="1440" w:dyaOrig="1440" w14:anchorId="04870274">
          <v:shape id="_x0000_s1028" type="#_x0000_t75" style="position:absolute;left:0;text-align:left;margin-left:-3.85pt;margin-top:16pt;width:215.8pt;height:183.55pt;z-index:251659264;mso-position-horizontal-relative:text;mso-position-vertical-relative:text;mso-width-relative:page;mso-height-relative:page">
            <v:imagedata r:id="rId24" o:title=""/>
            <w10:wrap type="square"/>
          </v:shape>
          <o:OLEObject Type="Embed" ProgID="Word.Picture.8" ShapeID="_x0000_s1028" DrawAspect="Content" ObjectID="_1617356311" r:id="rId25"/>
        </w:object>
      </w:r>
    </w:p>
    <w:p w14:paraId="4179AF62" w14:textId="77777777" w:rsidR="007F4323" w:rsidRDefault="007F4323" w:rsidP="007F4323">
      <w:pPr>
        <w:spacing w:before="120"/>
        <w:rPr>
          <w:rFonts w:asciiTheme="majorHAnsi" w:hAnsiTheme="majorHAnsi"/>
          <w:b/>
        </w:rPr>
      </w:pPr>
    </w:p>
    <w:p w14:paraId="4F96A8B5" w14:textId="6B90F2C1" w:rsidR="0026778B" w:rsidRPr="007F4323" w:rsidRDefault="007F4323" w:rsidP="007F4323">
      <w:pPr>
        <w:spacing w:before="120"/>
        <w:rPr>
          <w:rFonts w:asciiTheme="majorHAnsi" w:hAnsiTheme="majorHAnsi"/>
          <w:b/>
        </w:rPr>
      </w:pPr>
      <w:r w:rsidRPr="007F4323">
        <w:rPr>
          <w:rFonts w:asciiTheme="majorHAnsi" w:hAnsiTheme="majorHAnsi"/>
          <w:b/>
        </w:rPr>
        <w:t>Arbeitsanregungen:</w:t>
      </w:r>
    </w:p>
    <w:p w14:paraId="073C59BC" w14:textId="77777777" w:rsidR="007F4323" w:rsidRPr="007F4323" w:rsidRDefault="007F4323" w:rsidP="007F4323">
      <w:pPr>
        <w:spacing w:before="120"/>
        <w:rPr>
          <w:rFonts w:asciiTheme="majorHAnsi" w:hAnsiTheme="majorHAnsi"/>
        </w:rPr>
      </w:pPr>
      <w:r w:rsidRPr="007F4323">
        <w:rPr>
          <w:rFonts w:asciiTheme="majorHAnsi" w:hAnsiTheme="majorHAnsi"/>
        </w:rPr>
        <w:t xml:space="preserve">Bei den beiden indirekten Wiedergaben der Äußerung der Lehrerin wird in beiden Fällen </w:t>
      </w:r>
      <w:proofErr w:type="gramStart"/>
      <w:r w:rsidRPr="007F4323">
        <w:rPr>
          <w:rFonts w:asciiTheme="majorHAnsi" w:hAnsiTheme="majorHAnsi"/>
        </w:rPr>
        <w:t>ein</w:t>
      </w:r>
      <w:proofErr w:type="gramEnd"/>
      <w:r w:rsidRPr="007F4323">
        <w:rPr>
          <w:rFonts w:asciiTheme="majorHAnsi" w:hAnsiTheme="majorHAnsi"/>
        </w:rPr>
        <w:t xml:space="preserve"> Dass-Satz gebildet.</w:t>
      </w:r>
    </w:p>
    <w:p w14:paraId="70A638CD" w14:textId="50937212" w:rsidR="007F4323" w:rsidRDefault="007F4323" w:rsidP="007F4323">
      <w:pPr>
        <w:pStyle w:val="Listenabsatz"/>
        <w:numPr>
          <w:ilvl w:val="0"/>
          <w:numId w:val="33"/>
        </w:numPr>
        <w:spacing w:before="120"/>
        <w:rPr>
          <w:rFonts w:asciiTheme="majorHAnsi" w:hAnsiTheme="majorHAnsi"/>
        </w:rPr>
      </w:pPr>
      <w:r>
        <w:rPr>
          <w:rFonts w:asciiTheme="majorHAnsi" w:hAnsiTheme="majorHAnsi"/>
        </w:rPr>
        <w:t>Worin unterscheiden sich die beiden Beispiele (Bild 2 und Bild 3)</w:t>
      </w:r>
    </w:p>
    <w:p w14:paraId="49E42605" w14:textId="2BF10E11" w:rsidR="007F4323" w:rsidRDefault="007F4323" w:rsidP="007F4323">
      <w:pPr>
        <w:pStyle w:val="Listenabsatz"/>
        <w:numPr>
          <w:ilvl w:val="0"/>
          <w:numId w:val="33"/>
        </w:numPr>
        <w:spacing w:before="120"/>
        <w:rPr>
          <w:rFonts w:asciiTheme="majorHAnsi" w:hAnsiTheme="majorHAnsi"/>
        </w:rPr>
      </w:pPr>
      <w:r>
        <w:rPr>
          <w:rFonts w:asciiTheme="majorHAnsi" w:hAnsiTheme="majorHAnsi"/>
        </w:rPr>
        <w:t>Ist in beiden Fällen die Bezugnahme auf die Primäräußerung dieselbe?</w:t>
      </w:r>
    </w:p>
    <w:p w14:paraId="30F1E91C" w14:textId="77777777" w:rsidR="007F4323" w:rsidRDefault="007F4323"/>
    <w:sectPr w:rsidR="007F4323" w:rsidSect="00B27EC3">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9C4355E" w14:textId="77777777" w:rsidR="00C240A9" w:rsidRDefault="00C240A9" w:rsidP="003016EC">
      <w:r>
        <w:separator/>
      </w:r>
    </w:p>
  </w:endnote>
  <w:endnote w:type="continuationSeparator" w:id="0">
    <w:p w14:paraId="223467A6" w14:textId="77777777" w:rsidR="00C240A9" w:rsidRDefault="00C240A9"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2AEF" w:usb1="D000A1FF" w:usb2="00000038" w:usb3="00000000" w:csb0="000001BF"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A301" w14:textId="33FC68AC" w:rsidR="00227AF7" w:rsidRPr="001B52BE" w:rsidRDefault="001B52BE" w:rsidP="001B52B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1312" behindDoc="0" locked="0" layoutInCell="1" allowOverlap="1" wp14:anchorId="2231BAFD" wp14:editId="2936373E">
          <wp:simplePos x="0" y="0"/>
          <wp:positionH relativeFrom="column">
            <wp:posOffset>5016500</wp:posOffset>
          </wp:positionH>
          <wp:positionV relativeFrom="paragraph">
            <wp:posOffset>192405</wp:posOffset>
          </wp:positionV>
          <wp:extent cx="571500" cy="215900"/>
          <wp:effectExtent l="0" t="0" r="0" b="0"/>
          <wp:wrapSquare wrapText="bothSides"/>
          <wp:docPr id="1"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sidR="0036238C">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00382238" w:rsidRPr="00382238">
        <w:rPr>
          <w:rStyle w:val="Link"/>
          <w:rFonts w:ascii="Cambria" w:hAnsi="Cambria" w:cs="Arial"/>
          <w:sz w:val="16"/>
          <w:szCs w:val="16"/>
          <w:u w:val="none"/>
        </w:rPr>
        <w:t>Creative Commons Namensnennung - Weitergabe unter gleichen Bedingungen 4.0 International Lizenz</w:t>
      </w:r>
      <w:r w:rsidR="00382238" w:rsidRPr="00382238">
        <w:rPr>
          <w:rStyle w:val="Link"/>
          <w:rFonts w:ascii="Cambria" w:hAnsi="Cambria" w:cs="Helvetica Neue"/>
          <w:sz w:val="16"/>
          <w:szCs w:val="16"/>
          <w:u w:val="none"/>
        </w:rPr>
        <w:t>, CC-BY- SA</w:t>
      </w:r>
    </w:hyperlink>
    <w:r w:rsidR="00382238">
      <w:rPr>
        <w:rFonts w:ascii="Cambria" w:hAnsi="Cambria" w:cs="Helvetica Neue"/>
        <w:sz w:val="16"/>
        <w:szCs w:val="16"/>
      </w:rPr>
      <w:t xml:space="preserve">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2EF5" w14:textId="68065F5C" w:rsidR="00227AF7" w:rsidRPr="0026014A"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9264"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sidR="0036238C">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382238">
        <w:rPr>
          <w:rStyle w:val="Link"/>
          <w:rFonts w:ascii="Cambria" w:hAnsi="Cambria" w:cs="Arial"/>
          <w:sz w:val="16"/>
          <w:szCs w:val="16"/>
          <w:u w:val="none"/>
        </w:rPr>
        <w:t>Creative Commons Namensnennung - Weitergabe unter gleichen Bedingungen 4.0 International Lizenz</w:t>
      </w:r>
      <w:r w:rsidR="00976B08" w:rsidRPr="00382238">
        <w:rPr>
          <w:rStyle w:val="Link"/>
          <w:rFonts w:ascii="Cambria" w:hAnsi="Cambria" w:cs="Helvetica Neue"/>
          <w:sz w:val="16"/>
          <w:szCs w:val="16"/>
          <w:u w:val="none"/>
        </w:rPr>
        <w:t>, CC-BY- SA</w:t>
      </w:r>
    </w:hyperlink>
    <w:r w:rsidR="00976B08">
      <w:rPr>
        <w:rFonts w:ascii="Cambria" w:hAnsi="Cambria" w:cs="Helvetica Neue"/>
        <w:sz w:val="16"/>
        <w:szCs w:val="16"/>
      </w:rPr>
      <w:t xml:space="preserve">  -  </w:t>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77C68" w14:textId="77777777" w:rsidR="00017E5B" w:rsidRPr="001B52BE" w:rsidRDefault="00017E5B" w:rsidP="001B52B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6432" behindDoc="0" locked="0" layoutInCell="1" allowOverlap="1" wp14:anchorId="207D56CA" wp14:editId="03774001">
          <wp:simplePos x="0" y="0"/>
          <wp:positionH relativeFrom="column">
            <wp:posOffset>5016500</wp:posOffset>
          </wp:positionH>
          <wp:positionV relativeFrom="paragraph">
            <wp:posOffset>192405</wp:posOffset>
          </wp:positionV>
          <wp:extent cx="571500" cy="215900"/>
          <wp:effectExtent l="0" t="0" r="0" b="0"/>
          <wp:wrapSquare wrapText="bothSides"/>
          <wp:docPr id="6"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382238">
        <w:rPr>
          <w:rStyle w:val="Link"/>
          <w:rFonts w:ascii="Cambria" w:hAnsi="Cambria" w:cs="Arial"/>
          <w:sz w:val="16"/>
          <w:szCs w:val="16"/>
          <w:u w:val="none"/>
        </w:rPr>
        <w:t>Creative Commons Namensnennung - Weitergabe unter gleichen Bedingungen 4.0 International Lizenz</w:t>
      </w:r>
      <w:r w:rsidRPr="00382238">
        <w:rPr>
          <w:rStyle w:val="Link"/>
          <w:rFonts w:ascii="Cambria" w:hAnsi="Cambria" w:cs="Helvetica Neue"/>
          <w:sz w:val="16"/>
          <w:szCs w:val="16"/>
          <w:u w:val="none"/>
        </w:rPr>
        <w:t>, CC-BY- SA</w:t>
      </w:r>
    </w:hyperlink>
    <w:r>
      <w:rPr>
        <w:rFonts w:ascii="Cambria" w:hAnsi="Cambria" w:cs="Helvetica Neue"/>
        <w:sz w:val="16"/>
        <w:szCs w:val="16"/>
      </w:rPr>
      <w:t xml:space="preserve">  -  </w:t>
    </w:r>
    <w:r w:rsidRPr="0022746E">
      <w:rPr>
        <w:rFonts w:ascii="Cambria" w:hAnsi="Cambria"/>
        <w:sz w:val="16"/>
        <w:szCs w:val="16"/>
      </w:rPr>
      <w:t xml:space="preserve">OER Logo © 2012 </w:t>
    </w:r>
    <w:proofErr w:type="spellStart"/>
    <w:r w:rsidRPr="0022746E">
      <w:rPr>
        <w:rFonts w:ascii="Cambria" w:hAnsi="Cambria"/>
        <w:sz w:val="16"/>
        <w:szCs w:val="16"/>
      </w:rPr>
      <w:t>Jonathas</w:t>
    </w:r>
    <w:proofErr w:type="spellEnd"/>
    <w:r w:rsidRPr="0022746E">
      <w:rPr>
        <w:rFonts w:ascii="Cambria" w:hAnsi="Cambria"/>
        <w:sz w:val="16"/>
        <w:szCs w:val="16"/>
      </w:rPr>
      <w:t xml:space="preserve"> Mello, </w:t>
    </w:r>
    <w:proofErr w:type="spellStart"/>
    <w:r w:rsidRPr="0022746E">
      <w:rPr>
        <w:rFonts w:ascii="Cambria" w:hAnsi="Cambria"/>
        <w:sz w:val="16"/>
        <w:szCs w:val="16"/>
      </w:rPr>
      <w:t>used</w:t>
    </w:r>
    <w:proofErr w:type="spellEnd"/>
    <w:r w:rsidRPr="0022746E">
      <w:rPr>
        <w:rFonts w:ascii="Cambria" w:hAnsi="Cambria"/>
        <w:sz w:val="16"/>
        <w:szCs w:val="16"/>
      </w:rPr>
      <w:t xml:space="preserve"> under a Creative Commons license BY-ND</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AAF82" w14:textId="77777777" w:rsidR="00017E5B" w:rsidRPr="0026014A" w:rsidRDefault="00017E5B"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5408" behindDoc="0" locked="0" layoutInCell="1" allowOverlap="1" wp14:anchorId="10DF17D2" wp14:editId="59A18245">
          <wp:simplePos x="0" y="0"/>
          <wp:positionH relativeFrom="column">
            <wp:posOffset>5016500</wp:posOffset>
          </wp:positionH>
          <wp:positionV relativeFrom="paragraph">
            <wp:posOffset>192405</wp:posOffset>
          </wp:positionV>
          <wp:extent cx="571500" cy="215900"/>
          <wp:effectExtent l="0" t="0" r="0" b="0"/>
          <wp:wrapSquare wrapText="bothSides"/>
          <wp:docPr id="7"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382238">
        <w:rPr>
          <w:rStyle w:val="Link"/>
          <w:rFonts w:ascii="Cambria" w:hAnsi="Cambria" w:cs="Arial"/>
          <w:sz w:val="16"/>
          <w:szCs w:val="16"/>
          <w:u w:val="none"/>
        </w:rPr>
        <w:t>Creative Commons Namensnennung - Weitergabe unter gleichen Bedingungen 4.0 International Lizenz</w:t>
      </w:r>
      <w:r w:rsidRPr="00382238">
        <w:rPr>
          <w:rStyle w:val="Link"/>
          <w:rFonts w:ascii="Cambria" w:hAnsi="Cambria" w:cs="Helvetica Neue"/>
          <w:sz w:val="16"/>
          <w:szCs w:val="16"/>
          <w:u w:val="none"/>
        </w:rPr>
        <w:t>, CC-BY- SA</w:t>
      </w:r>
    </w:hyperlink>
    <w:r>
      <w:rPr>
        <w:rFonts w:ascii="Cambria" w:hAnsi="Cambria" w:cs="Helvetica Neue"/>
        <w:sz w:val="16"/>
        <w:szCs w:val="16"/>
      </w:rPr>
      <w:t xml:space="preserve">  -  </w:t>
    </w:r>
    <w:r w:rsidRPr="0022746E">
      <w:rPr>
        <w:rFonts w:ascii="Cambria" w:hAnsi="Cambria"/>
        <w:sz w:val="16"/>
        <w:szCs w:val="16"/>
      </w:rPr>
      <w:t xml:space="preserve">OER Logo © 2012 </w:t>
    </w:r>
    <w:proofErr w:type="spellStart"/>
    <w:r w:rsidRPr="0022746E">
      <w:rPr>
        <w:rFonts w:ascii="Cambria" w:hAnsi="Cambria"/>
        <w:sz w:val="16"/>
        <w:szCs w:val="16"/>
      </w:rPr>
      <w:t>Jonathas</w:t>
    </w:r>
    <w:proofErr w:type="spellEnd"/>
    <w:r w:rsidRPr="0022746E">
      <w:rPr>
        <w:rFonts w:ascii="Cambria" w:hAnsi="Cambria"/>
        <w:sz w:val="16"/>
        <w:szCs w:val="16"/>
      </w:rPr>
      <w:t xml:space="preserve"> Mello, </w:t>
    </w:r>
    <w:proofErr w:type="spellStart"/>
    <w:r w:rsidRPr="0022746E">
      <w:rPr>
        <w:rFonts w:ascii="Cambria" w:hAnsi="Cambria"/>
        <w:sz w:val="16"/>
        <w:szCs w:val="16"/>
      </w:rPr>
      <w:t>used</w:t>
    </w:r>
    <w:proofErr w:type="spellEnd"/>
    <w:r w:rsidRPr="0022746E">
      <w:rPr>
        <w:rFonts w:ascii="Cambria" w:hAnsi="Cambria"/>
        <w:sz w:val="16"/>
        <w:szCs w:val="16"/>
      </w:rPr>
      <w:t xml:space="preserve"> under a Creative Commons license BY-ND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ED90202" w14:textId="77777777" w:rsidR="00C240A9" w:rsidRDefault="00C240A9" w:rsidP="003016EC">
      <w:r>
        <w:separator/>
      </w:r>
    </w:p>
  </w:footnote>
  <w:footnote w:type="continuationSeparator" w:id="0">
    <w:p w14:paraId="02E7E422" w14:textId="77777777" w:rsidR="00C240A9" w:rsidRDefault="00C240A9" w:rsidP="00301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08782" w14:textId="77777777" w:rsidR="001B6478" w:rsidRPr="003B0F77" w:rsidRDefault="001B6478"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7216"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03B0F77">
      <w:rPr>
        <w:rFonts w:asciiTheme="majorHAnsi" w:hAnsiTheme="majorHAnsi"/>
        <w:sz w:val="20"/>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0B80" w14:textId="7B9D1C70" w:rsidR="00227AF7" w:rsidRPr="003B0F77" w:rsidRDefault="00227AF7"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5168"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00976B08">
      <w:rPr>
        <w:rFonts w:asciiTheme="majorHAnsi" w:hAnsiTheme="majorHAnsi"/>
        <w:sz w:val="20"/>
      </w:rPr>
      <w:t xml:space="preserve">                                                                          </w:t>
    </w:r>
    <w:r w:rsidRPr="003B0F77">
      <w:rPr>
        <w:rFonts w:asciiTheme="majorHAnsi" w:hAnsiTheme="majorHAnsi"/>
        <w:sz w:val="20"/>
      </w:rPr>
      <w:t>teachSam-OER 20</w:t>
    </w:r>
    <w:r w:rsidR="00F50AE4">
      <w:rPr>
        <w:rFonts w:asciiTheme="majorHAnsi" w:hAnsiTheme="majorHAnsi"/>
        <w:sz w:val="20"/>
      </w:rPr>
      <w:t>19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742E" w14:textId="77777777" w:rsidR="00017E5B" w:rsidRPr="003B0F77" w:rsidRDefault="00017E5B"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64384" behindDoc="0" locked="0" layoutInCell="1" allowOverlap="1" wp14:anchorId="710F9010" wp14:editId="7D16A1DB">
          <wp:simplePos x="0" y="0"/>
          <wp:positionH relativeFrom="column">
            <wp:posOffset>4797425</wp:posOffset>
          </wp:positionH>
          <wp:positionV relativeFrom="paragraph">
            <wp:posOffset>-169545</wp:posOffset>
          </wp:positionV>
          <wp:extent cx="897890" cy="596265"/>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03B0F77">
      <w:rPr>
        <w:rFonts w:asciiTheme="majorHAnsi" w:hAnsiTheme="majorHAnsi"/>
        <w:sz w:val="20"/>
      </w:rPr>
      <w:t>teachSam-OER 2014</w:t>
    </w:r>
  </w:p>
  <w:p w14:paraId="33AFFCED" w14:textId="77777777" w:rsidR="00017E5B" w:rsidRPr="001B6478" w:rsidRDefault="00017E5B" w:rsidP="001B6478">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6FFF7" w14:textId="77777777" w:rsidR="00017E5B" w:rsidRPr="003B0F77" w:rsidRDefault="00017E5B"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63360" behindDoc="0" locked="0" layoutInCell="1" allowOverlap="1" wp14:anchorId="684C4C10" wp14:editId="520EE53E">
          <wp:simplePos x="0" y="0"/>
          <wp:positionH relativeFrom="column">
            <wp:posOffset>4797425</wp:posOffset>
          </wp:positionH>
          <wp:positionV relativeFrom="paragraph">
            <wp:posOffset>-169545</wp:posOffset>
          </wp:positionV>
          <wp:extent cx="897890" cy="596265"/>
          <wp:effectExtent l="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 xml:space="preserve">                                                                          </w:t>
    </w:r>
    <w:r w:rsidRPr="003B0F77">
      <w:rPr>
        <w:rFonts w:asciiTheme="majorHAnsi" w:hAnsiTheme="majorHAnsi"/>
        <w:sz w:val="20"/>
      </w:rPr>
      <w:t>teachSam-OER 20</w:t>
    </w:r>
    <w:r>
      <w:rPr>
        <w:rFonts w:asciiTheme="majorHAnsi" w:hAnsiTheme="majorHAnsi"/>
        <w:sz w:val="20"/>
      </w:rPr>
      <w:t>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3479F"/>
    <w:multiLevelType w:val="hybridMultilevel"/>
    <w:tmpl w:val="A27E4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6EE5AB7"/>
    <w:multiLevelType w:val="hybridMultilevel"/>
    <w:tmpl w:val="B55C1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D15B24"/>
    <w:multiLevelType w:val="hybridMultilevel"/>
    <w:tmpl w:val="7BAE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4B0758"/>
    <w:multiLevelType w:val="hybridMultilevel"/>
    <w:tmpl w:val="FCAE2A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6F286E"/>
    <w:multiLevelType w:val="hybridMultilevel"/>
    <w:tmpl w:val="8CF620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6F9590D"/>
    <w:multiLevelType w:val="hybridMultilevel"/>
    <w:tmpl w:val="3D484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A10AEF"/>
    <w:multiLevelType w:val="hybridMultilevel"/>
    <w:tmpl w:val="496AB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2BD3688"/>
    <w:multiLevelType w:val="hybridMultilevel"/>
    <w:tmpl w:val="8BD031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B8356F8"/>
    <w:multiLevelType w:val="hybridMultilevel"/>
    <w:tmpl w:val="73980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2CD6440"/>
    <w:multiLevelType w:val="hybridMultilevel"/>
    <w:tmpl w:val="641CE0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0F21296"/>
    <w:multiLevelType w:val="hybridMultilevel"/>
    <w:tmpl w:val="8EF00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619390F"/>
    <w:multiLevelType w:val="hybridMultilevel"/>
    <w:tmpl w:val="6B66A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6F36C56"/>
    <w:multiLevelType w:val="hybridMultilevel"/>
    <w:tmpl w:val="DA6C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9FF66EA"/>
    <w:multiLevelType w:val="multilevel"/>
    <w:tmpl w:val="BAAA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5">
    <w:nsid w:val="6F014CAF"/>
    <w:multiLevelType w:val="hybridMultilevel"/>
    <w:tmpl w:val="1F5A393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2CF4DAD"/>
    <w:multiLevelType w:val="hybridMultilevel"/>
    <w:tmpl w:val="BC60323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B007473"/>
    <w:multiLevelType w:val="hybridMultilevel"/>
    <w:tmpl w:val="6568C19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B750AC5"/>
    <w:multiLevelType w:val="hybridMultilevel"/>
    <w:tmpl w:val="8D28B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C22074A"/>
    <w:multiLevelType w:val="hybridMultilevel"/>
    <w:tmpl w:val="9368667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nsid w:val="7D7F3EE7"/>
    <w:multiLevelType w:val="hybridMultilevel"/>
    <w:tmpl w:val="D3ECAA8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7"/>
  </w:num>
  <w:num w:numId="5">
    <w:abstractNumId w:val="26"/>
  </w:num>
  <w:num w:numId="6">
    <w:abstractNumId w:val="3"/>
  </w:num>
  <w:num w:numId="7">
    <w:abstractNumId w:val="2"/>
  </w:num>
  <w:num w:numId="8">
    <w:abstractNumId w:val="0"/>
  </w:num>
  <w:num w:numId="9">
    <w:abstractNumId w:val="12"/>
  </w:num>
  <w:num w:numId="10">
    <w:abstractNumId w:val="28"/>
  </w:num>
  <w:num w:numId="11">
    <w:abstractNumId w:val="23"/>
  </w:num>
  <w:num w:numId="12">
    <w:abstractNumId w:val="17"/>
  </w:num>
  <w:num w:numId="13">
    <w:abstractNumId w:val="24"/>
  </w:num>
  <w:num w:numId="14">
    <w:abstractNumId w:val="13"/>
  </w:num>
  <w:num w:numId="15">
    <w:abstractNumId w:val="9"/>
  </w:num>
  <w:num w:numId="16">
    <w:abstractNumId w:val="10"/>
  </w:num>
  <w:num w:numId="17">
    <w:abstractNumId w:val="5"/>
  </w:num>
  <w:num w:numId="18">
    <w:abstractNumId w:val="8"/>
  </w:num>
  <w:num w:numId="19">
    <w:abstractNumId w:val="29"/>
  </w:num>
  <w:num w:numId="20">
    <w:abstractNumId w:val="20"/>
  </w:num>
  <w:num w:numId="21">
    <w:abstractNumId w:val="1"/>
  </w:num>
  <w:num w:numId="22">
    <w:abstractNumId w:val="4"/>
  </w:num>
  <w:num w:numId="23">
    <w:abstractNumId w:val="19"/>
  </w:num>
  <w:num w:numId="24">
    <w:abstractNumId w:val="18"/>
  </w:num>
  <w:num w:numId="25">
    <w:abstractNumId w:val="32"/>
  </w:num>
  <w:num w:numId="26">
    <w:abstractNumId w:val="30"/>
  </w:num>
  <w:num w:numId="27">
    <w:abstractNumId w:val="14"/>
  </w:num>
  <w:num w:numId="28">
    <w:abstractNumId w:val="31"/>
  </w:num>
  <w:num w:numId="29">
    <w:abstractNumId w:val="22"/>
  </w:num>
  <w:num w:numId="30">
    <w:abstractNumId w:val="25"/>
  </w:num>
  <w:num w:numId="31">
    <w:abstractNumId w:val="6"/>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18"/>
    <w:rsid w:val="00017E5B"/>
    <w:rsid w:val="000320C5"/>
    <w:rsid w:val="00057F89"/>
    <w:rsid w:val="00065E89"/>
    <w:rsid w:val="000A0C8B"/>
    <w:rsid w:val="000A2339"/>
    <w:rsid w:val="000F3433"/>
    <w:rsid w:val="00153614"/>
    <w:rsid w:val="00183329"/>
    <w:rsid w:val="0019512F"/>
    <w:rsid w:val="001A69B0"/>
    <w:rsid w:val="001B52BE"/>
    <w:rsid w:val="001B6478"/>
    <w:rsid w:val="001C6226"/>
    <w:rsid w:val="001C62B6"/>
    <w:rsid w:val="002012E8"/>
    <w:rsid w:val="00216E98"/>
    <w:rsid w:val="00227AF7"/>
    <w:rsid w:val="00236BDA"/>
    <w:rsid w:val="0026014A"/>
    <w:rsid w:val="0026778B"/>
    <w:rsid w:val="00277E18"/>
    <w:rsid w:val="002C7DAA"/>
    <w:rsid w:val="002F2CA4"/>
    <w:rsid w:val="002F7A3B"/>
    <w:rsid w:val="003016EC"/>
    <w:rsid w:val="00322803"/>
    <w:rsid w:val="0036238C"/>
    <w:rsid w:val="00370F12"/>
    <w:rsid w:val="00372475"/>
    <w:rsid w:val="00382238"/>
    <w:rsid w:val="003861AD"/>
    <w:rsid w:val="00397058"/>
    <w:rsid w:val="003A41EC"/>
    <w:rsid w:val="003B0F77"/>
    <w:rsid w:val="003B2FF8"/>
    <w:rsid w:val="003C698F"/>
    <w:rsid w:val="003F0DEC"/>
    <w:rsid w:val="003F115E"/>
    <w:rsid w:val="003F7FF2"/>
    <w:rsid w:val="00401B30"/>
    <w:rsid w:val="004231AC"/>
    <w:rsid w:val="00455B09"/>
    <w:rsid w:val="00473430"/>
    <w:rsid w:val="00486EE5"/>
    <w:rsid w:val="004A3253"/>
    <w:rsid w:val="004D4C73"/>
    <w:rsid w:val="00546872"/>
    <w:rsid w:val="005513EF"/>
    <w:rsid w:val="00592822"/>
    <w:rsid w:val="005A068A"/>
    <w:rsid w:val="005B4958"/>
    <w:rsid w:val="005B7D8B"/>
    <w:rsid w:val="005F1807"/>
    <w:rsid w:val="005F4234"/>
    <w:rsid w:val="006411D4"/>
    <w:rsid w:val="00643843"/>
    <w:rsid w:val="00661704"/>
    <w:rsid w:val="006629B6"/>
    <w:rsid w:val="00707ECD"/>
    <w:rsid w:val="00717F9D"/>
    <w:rsid w:val="0073794C"/>
    <w:rsid w:val="007528A3"/>
    <w:rsid w:val="0078630F"/>
    <w:rsid w:val="007D56D8"/>
    <w:rsid w:val="007F4323"/>
    <w:rsid w:val="007F744C"/>
    <w:rsid w:val="00800374"/>
    <w:rsid w:val="0085791F"/>
    <w:rsid w:val="008A7AED"/>
    <w:rsid w:val="008E43E6"/>
    <w:rsid w:val="008F6F18"/>
    <w:rsid w:val="00904E22"/>
    <w:rsid w:val="00913AF8"/>
    <w:rsid w:val="00935348"/>
    <w:rsid w:val="00951D30"/>
    <w:rsid w:val="00976B08"/>
    <w:rsid w:val="00985A16"/>
    <w:rsid w:val="00987661"/>
    <w:rsid w:val="009A5419"/>
    <w:rsid w:val="009B080D"/>
    <w:rsid w:val="009B57D5"/>
    <w:rsid w:val="009E43EF"/>
    <w:rsid w:val="00A05BA7"/>
    <w:rsid w:val="00A27D10"/>
    <w:rsid w:val="00A559DB"/>
    <w:rsid w:val="00AA7AC4"/>
    <w:rsid w:val="00AB4BA4"/>
    <w:rsid w:val="00AF7544"/>
    <w:rsid w:val="00B27EC3"/>
    <w:rsid w:val="00B35E13"/>
    <w:rsid w:val="00B443E5"/>
    <w:rsid w:val="00BB562E"/>
    <w:rsid w:val="00BC6F8C"/>
    <w:rsid w:val="00BD69DD"/>
    <w:rsid w:val="00C0249D"/>
    <w:rsid w:val="00C240A9"/>
    <w:rsid w:val="00C47743"/>
    <w:rsid w:val="00C61BAA"/>
    <w:rsid w:val="00C61D7E"/>
    <w:rsid w:val="00D2507C"/>
    <w:rsid w:val="00D327EA"/>
    <w:rsid w:val="00D32EE8"/>
    <w:rsid w:val="00D34DBA"/>
    <w:rsid w:val="00D564FD"/>
    <w:rsid w:val="00D768A1"/>
    <w:rsid w:val="00D9673C"/>
    <w:rsid w:val="00E73416"/>
    <w:rsid w:val="00EC2549"/>
    <w:rsid w:val="00EE2BE8"/>
    <w:rsid w:val="00EF0591"/>
    <w:rsid w:val="00F042D7"/>
    <w:rsid w:val="00F0664A"/>
    <w:rsid w:val="00F300C0"/>
    <w:rsid w:val="00F3736C"/>
    <w:rsid w:val="00F50AE4"/>
    <w:rsid w:val="00F746D1"/>
    <w:rsid w:val="00F8035C"/>
    <w:rsid w:val="00FA1870"/>
    <w:rsid w:val="00FA2CF0"/>
    <w:rsid w:val="00FA7678"/>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B554163-6E1A-4FE1-92EC-0007CC16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32E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F74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443E5"/>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customStyle="1" w:styleId="berschrift1Zchn">
    <w:name w:val="Überschrift 1 Zchn"/>
    <w:basedOn w:val="Absatz-Standardschriftart"/>
    <w:link w:val="berschrift1"/>
    <w:uiPriority w:val="9"/>
    <w:rsid w:val="00D32EE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7F744C"/>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semiHidden/>
    <w:unhideWhenUsed/>
    <w:rsid w:val="002012E8"/>
    <w:pPr>
      <w:spacing w:before="100" w:beforeAutospacing="1" w:after="100" w:afterAutospacing="1"/>
    </w:pPr>
    <w:rPr>
      <w:rFonts w:ascii="Times New Roman" w:hAnsi="Times New Roman" w:cs="Times New Roman"/>
    </w:rPr>
  </w:style>
  <w:style w:type="character" w:customStyle="1" w:styleId="berschrift3Zchn">
    <w:name w:val="Überschrift 3 Zchn"/>
    <w:basedOn w:val="Absatz-Standardschriftart"/>
    <w:link w:val="berschrift3"/>
    <w:rsid w:val="00B443E5"/>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990330845">
      <w:bodyDiv w:val="1"/>
      <w:marLeft w:val="0"/>
      <w:marRight w:val="0"/>
      <w:marTop w:val="0"/>
      <w:marBottom w:val="0"/>
      <w:divBdr>
        <w:top w:val="none" w:sz="0" w:space="0" w:color="auto"/>
        <w:left w:val="none" w:sz="0" w:space="0" w:color="auto"/>
        <w:bottom w:val="none" w:sz="0" w:space="0" w:color="auto"/>
        <w:right w:val="none" w:sz="0" w:space="0" w:color="auto"/>
      </w:divBdr>
    </w:div>
    <w:div w:id="1640380116">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6.emf"/><Relationship Id="rId21" Type="http://schemas.openxmlformats.org/officeDocument/2006/relationships/oleObject" Target="embeddings/oleObject1.bin"/><Relationship Id="rId22" Type="http://schemas.openxmlformats.org/officeDocument/2006/relationships/image" Target="media/image7.emf"/><Relationship Id="rId23" Type="http://schemas.openxmlformats.org/officeDocument/2006/relationships/oleObject" Target="embeddings/oleObject2.bin"/><Relationship Id="rId24" Type="http://schemas.openxmlformats.org/officeDocument/2006/relationships/image" Target="media/image8.emf"/><Relationship Id="rId25" Type="http://schemas.openxmlformats.org/officeDocument/2006/relationships/oleObject" Target="embeddings/oleObject3.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hyperlink" Target="file:///P:\deutsch\d_lingu\synt\wort\Verb\verb_modus\verb_modus_3_2.htm" TargetMode="External"/><Relationship Id="rId15" Type="http://schemas.openxmlformats.org/officeDocument/2006/relationships/image" Target="media/image5.emf"/><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reativecommons.org/licenses/by-sa/4.0/legalco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reativecommons.org/licenses/by-sa/4.0/legalco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reativecommons.org/licenses/by-sa/4.0/legalcode"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reativecommons.org/licenses/by-sa/4.0/legal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8E75-5E71-7541-BCA9-A1BF688C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1769</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2019-04-21T07:20:00Z</cp:lastPrinted>
  <dcterms:created xsi:type="dcterms:W3CDTF">2019-04-21T10:49:00Z</dcterms:created>
  <dcterms:modified xsi:type="dcterms:W3CDTF">2019-04-21T10:52:00Z</dcterms:modified>
</cp:coreProperties>
</file>