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45E89D68" w:rsidR="00F0664A" w:rsidRPr="00A71C21" w:rsidRDefault="00A71C21" w:rsidP="00A71C21">
      <w:pPr>
        <w:rPr>
          <w:b/>
          <w:color w:val="1F497D" w:themeColor="text2"/>
          <w:sz w:val="32"/>
        </w:rPr>
      </w:pPr>
      <w:r w:rsidRPr="00A71C21">
        <w:rPr>
          <w:color w:val="1F497D" w:themeColor="text2"/>
          <w:sz w:val="24"/>
          <w:szCs w:val="28"/>
        </w:rPr>
        <w:t>August Wilhelm Schlegel (1767-1845)</w:t>
      </w:r>
      <w:r w:rsidRPr="00A71C21">
        <w:rPr>
          <w:color w:val="1F497D" w:themeColor="text2"/>
          <w:sz w:val="24"/>
          <w:szCs w:val="28"/>
        </w:rPr>
        <w:br/>
      </w:r>
      <w:r>
        <w:rPr>
          <w:b/>
          <w:color w:val="1F497D" w:themeColor="text2"/>
          <w:sz w:val="32"/>
        </w:rPr>
        <w:t>Das Sonett</w:t>
      </w:r>
    </w:p>
    <w:p w14:paraId="5A2D3A36" w14:textId="760DCD47" w:rsidR="00EC5CE8" w:rsidRPr="00B56854" w:rsidRDefault="00EC5CE8" w:rsidP="00B56854">
      <w:pPr>
        <w:spacing w:line="260" w:lineRule="exact"/>
        <w:ind w:right="-8"/>
        <w:jc w:val="both"/>
        <w:rPr>
          <w:color w:val="1F497D" w:themeColor="text2"/>
          <w:sz w:val="24"/>
          <w:szCs w:val="28"/>
        </w:rPr>
      </w:pPr>
    </w:p>
    <w:p w14:paraId="46F5AAAC" w14:textId="49DD5157" w:rsidR="00EC5CE8" w:rsidRDefault="008B5B26" w:rsidP="00EC5CE8">
      <w:pPr>
        <w:spacing w:line="260" w:lineRule="exact"/>
        <w:ind w:right="-8"/>
        <w:jc w:val="both"/>
        <w:rPr>
          <w:sz w:val="24"/>
          <w:szCs w:val="28"/>
        </w:rPr>
      </w:pPr>
      <w:r w:rsidRPr="008B5B26">
        <w:rPr>
          <w:sz w:val="24"/>
          <w:szCs w:val="28"/>
        </w:rPr>
        <w:drawing>
          <wp:anchor distT="0" distB="0" distL="114300" distR="114300" simplePos="0" relativeHeight="251662336" behindDoc="0" locked="0" layoutInCell="1" allowOverlap="1" wp14:anchorId="3C49657A" wp14:editId="6E5B7D11">
            <wp:simplePos x="0" y="0"/>
            <wp:positionH relativeFrom="column">
              <wp:posOffset>3634474</wp:posOffset>
            </wp:positionH>
            <wp:positionV relativeFrom="paragraph">
              <wp:posOffset>21915</wp:posOffset>
            </wp:positionV>
            <wp:extent cx="1903095" cy="2306320"/>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3095" cy="2306320"/>
                    </a:xfrm>
                    <a:prstGeom prst="rect">
                      <a:avLst/>
                    </a:prstGeom>
                  </pic:spPr>
                </pic:pic>
              </a:graphicData>
            </a:graphic>
            <wp14:sizeRelH relativeFrom="page">
              <wp14:pctWidth>0</wp14:pctWidth>
            </wp14:sizeRelH>
            <wp14:sizeRelV relativeFrom="page">
              <wp14:pctHeight>0</wp14:pctHeight>
            </wp14:sizeRelV>
          </wp:anchor>
        </w:drawing>
      </w:r>
      <w:r w:rsidR="00EC5CE8" w:rsidRPr="00EC5CE8">
        <w:rPr>
          <w:sz w:val="24"/>
          <w:szCs w:val="28"/>
        </w:rPr>
        <w:t xml:space="preserve">August </w:t>
      </w:r>
      <w:bookmarkStart w:id="0" w:name="_GoBack"/>
      <w:bookmarkEnd w:id="0"/>
      <w:r w:rsidR="00EC5CE8" w:rsidRPr="00EC5CE8">
        <w:rPr>
          <w:sz w:val="24"/>
          <w:szCs w:val="28"/>
        </w:rPr>
        <w:t xml:space="preserve">Wilhelm Schlegel (1767-1845), Schriftsteller der romantischen Bewegung, Kritiker  und Sprachforscher, Mitarbeiter an Schillers "Horen", später mit seinem Bruder Friedrich Schlegel Herausgeber der romantischen Zeitschrift "Athenaeum", Reisebegleiter und lit. Berater der Madame de Staël; als Dichter im Schatten seine Bruders und ehr unbedeutend, Lyrik in der Nachfolge </w:t>
      </w:r>
      <w:r w:rsidR="0063330F">
        <w:rPr>
          <w:sz w:val="24"/>
          <w:szCs w:val="28"/>
        </w:rPr>
        <w:t xml:space="preserve">von </w:t>
      </w:r>
      <w:r w:rsidR="00EC5CE8" w:rsidRPr="00EC5CE8">
        <w:rPr>
          <w:sz w:val="24"/>
          <w:szCs w:val="28"/>
        </w:rPr>
        <w:t>Gottfried August Bürger, vor allem Sonette.</w:t>
      </w:r>
      <w:r w:rsidRPr="008B5B26">
        <w:rPr>
          <w:noProof/>
        </w:rPr>
        <w:t xml:space="preserve"> </w:t>
      </w:r>
    </w:p>
    <w:p w14:paraId="01C53407" w14:textId="2ADA7270" w:rsidR="00A71C21" w:rsidRDefault="00A71C21" w:rsidP="00EC5CE8">
      <w:pPr>
        <w:spacing w:line="260" w:lineRule="exact"/>
        <w:ind w:right="-8"/>
        <w:jc w:val="both"/>
        <w:rPr>
          <w:sz w:val="24"/>
          <w:szCs w:val="28"/>
        </w:rPr>
      </w:pPr>
    </w:p>
    <w:p w14:paraId="4098278F" w14:textId="34838F35" w:rsidR="00A71C21" w:rsidRPr="00EC5CE8" w:rsidRDefault="00A71C21" w:rsidP="00EC5CE8">
      <w:pPr>
        <w:spacing w:line="260" w:lineRule="exact"/>
        <w:ind w:right="-8"/>
        <w:jc w:val="both"/>
        <w:rPr>
          <w:sz w:val="24"/>
          <w:szCs w:val="28"/>
        </w:rPr>
      </w:pPr>
    </w:p>
    <w:p w14:paraId="451F641B" w14:textId="574210A9" w:rsidR="00EC5CE8" w:rsidRPr="00EC5CE8" w:rsidRDefault="00A71C21" w:rsidP="0063330F">
      <w:pPr>
        <w:spacing w:before="360" w:after="120" w:line="260" w:lineRule="exact"/>
        <w:ind w:right="-8"/>
        <w:rPr>
          <w:b/>
          <w:bCs/>
          <w:sz w:val="24"/>
          <w:szCs w:val="28"/>
        </w:rPr>
      </w:pPr>
      <w:r w:rsidRPr="00A71C21">
        <w:rPr>
          <w:b/>
          <w:bCs/>
          <w:sz w:val="24"/>
          <w:szCs w:val="28"/>
        </w:rPr>
        <w:t>August Wilhelm Schlegel (1767-1845)</w:t>
      </w:r>
      <w:r>
        <w:rPr>
          <w:b/>
          <w:bCs/>
          <w:sz w:val="24"/>
          <w:szCs w:val="28"/>
        </w:rPr>
        <w:br/>
      </w:r>
      <w:r w:rsidR="00EC5CE8" w:rsidRPr="00EC5CE8">
        <w:rPr>
          <w:b/>
          <w:bCs/>
          <w:sz w:val="24"/>
          <w:szCs w:val="28"/>
        </w:rPr>
        <w:t>Das Sonett</w:t>
      </w:r>
    </w:p>
    <w:p w14:paraId="5C06A9A8" w14:textId="542545AB" w:rsidR="00A71C21" w:rsidRDefault="00A71C21" w:rsidP="00A71C21">
      <w:pPr>
        <w:ind w:right="-6"/>
        <w:jc w:val="center"/>
        <w:rPr>
          <w:rFonts w:asciiTheme="majorHAnsi" w:hAnsiTheme="majorHAnsi"/>
          <w:b/>
          <w:bCs/>
          <w:sz w:val="24"/>
          <w:szCs w:val="28"/>
        </w:rPr>
      </w:pPr>
    </w:p>
    <w:p w14:paraId="60503826" w14:textId="132EAE15" w:rsidR="00EC5CE8" w:rsidRPr="00EC5CE8" w:rsidRDefault="00EC5CE8" w:rsidP="00EC5CE8">
      <w:pPr>
        <w:spacing w:line="360" w:lineRule="auto"/>
        <w:ind w:right="-6"/>
        <w:jc w:val="both"/>
        <w:rPr>
          <w:sz w:val="24"/>
          <w:szCs w:val="28"/>
        </w:rPr>
      </w:pPr>
      <w:r w:rsidRPr="00EC5CE8">
        <w:rPr>
          <w:sz w:val="24"/>
          <w:szCs w:val="28"/>
        </w:rPr>
        <w:t>Zwei Reime heiß' ich viermal kehren wieder</w:t>
      </w:r>
    </w:p>
    <w:p w14:paraId="0086E991" w14:textId="77777777" w:rsidR="00EC5CE8" w:rsidRPr="00EC5CE8" w:rsidRDefault="00EC5CE8" w:rsidP="00EC5CE8">
      <w:pPr>
        <w:spacing w:line="360" w:lineRule="auto"/>
        <w:ind w:right="-6"/>
        <w:jc w:val="both"/>
        <w:rPr>
          <w:sz w:val="24"/>
          <w:szCs w:val="28"/>
        </w:rPr>
      </w:pPr>
      <w:r w:rsidRPr="00EC5CE8">
        <w:rPr>
          <w:sz w:val="24"/>
          <w:szCs w:val="28"/>
        </w:rPr>
        <w:t>Und stelle sie, geteilt, in gleiche Reihen,</w:t>
      </w:r>
    </w:p>
    <w:p w14:paraId="52BB1865" w14:textId="77777777" w:rsidR="00EC5CE8" w:rsidRPr="00EC5CE8" w:rsidRDefault="00EC5CE8" w:rsidP="00EC5CE8">
      <w:pPr>
        <w:spacing w:line="360" w:lineRule="auto"/>
        <w:ind w:right="-6"/>
        <w:jc w:val="both"/>
        <w:rPr>
          <w:sz w:val="24"/>
          <w:szCs w:val="28"/>
        </w:rPr>
      </w:pPr>
      <w:r w:rsidRPr="00EC5CE8">
        <w:rPr>
          <w:sz w:val="24"/>
          <w:szCs w:val="28"/>
        </w:rPr>
        <w:t>Dass hier und dort zwei, eingefasst von zweien,</w:t>
      </w:r>
    </w:p>
    <w:p w14:paraId="6EA3C7C9" w14:textId="77777777" w:rsidR="00EC5CE8" w:rsidRPr="00EC5CE8" w:rsidRDefault="00EC5CE8" w:rsidP="00EC5CE8">
      <w:pPr>
        <w:spacing w:line="360" w:lineRule="auto"/>
        <w:ind w:right="-6"/>
        <w:jc w:val="both"/>
        <w:rPr>
          <w:sz w:val="24"/>
          <w:szCs w:val="28"/>
        </w:rPr>
      </w:pPr>
      <w:r w:rsidRPr="00EC5CE8">
        <w:rPr>
          <w:sz w:val="24"/>
          <w:szCs w:val="28"/>
        </w:rPr>
        <w:t>Im Doppelchore schweben auf und nieder.</w:t>
      </w:r>
    </w:p>
    <w:p w14:paraId="1C34614F" w14:textId="77777777" w:rsidR="00EC5CE8" w:rsidRPr="00EC5CE8" w:rsidRDefault="00EC5CE8" w:rsidP="00EC5CE8">
      <w:pPr>
        <w:spacing w:before="120" w:line="360" w:lineRule="auto"/>
        <w:ind w:right="-6"/>
        <w:jc w:val="both"/>
        <w:rPr>
          <w:sz w:val="24"/>
          <w:szCs w:val="28"/>
        </w:rPr>
      </w:pPr>
      <w:r w:rsidRPr="00EC5CE8">
        <w:rPr>
          <w:sz w:val="24"/>
          <w:szCs w:val="28"/>
        </w:rPr>
        <w:t>Dann schlingt des Gleichlauts Kette durch zwei Glieder</w:t>
      </w:r>
    </w:p>
    <w:p w14:paraId="2085CDC5" w14:textId="77777777" w:rsidR="00EC5CE8" w:rsidRPr="00EC5CE8" w:rsidRDefault="00EC5CE8" w:rsidP="00EC5CE8">
      <w:pPr>
        <w:spacing w:line="360" w:lineRule="auto"/>
        <w:ind w:right="-6"/>
        <w:jc w:val="both"/>
        <w:rPr>
          <w:sz w:val="24"/>
          <w:szCs w:val="28"/>
        </w:rPr>
      </w:pPr>
      <w:r w:rsidRPr="00EC5CE8">
        <w:rPr>
          <w:sz w:val="24"/>
          <w:szCs w:val="28"/>
        </w:rPr>
        <w:t>Sich freier wechselnd, jegliches von dreien.</w:t>
      </w:r>
    </w:p>
    <w:p w14:paraId="4833CFA3" w14:textId="77777777" w:rsidR="00EC5CE8" w:rsidRPr="00EC5CE8" w:rsidRDefault="00EC5CE8" w:rsidP="00EC5CE8">
      <w:pPr>
        <w:spacing w:line="360" w:lineRule="auto"/>
        <w:ind w:right="-6"/>
        <w:jc w:val="both"/>
        <w:rPr>
          <w:sz w:val="24"/>
          <w:szCs w:val="28"/>
        </w:rPr>
      </w:pPr>
      <w:r w:rsidRPr="00EC5CE8">
        <w:rPr>
          <w:sz w:val="24"/>
          <w:szCs w:val="28"/>
        </w:rPr>
        <w:t>In solcher Ordnung, solcher Zahl gedeihen</w:t>
      </w:r>
    </w:p>
    <w:p w14:paraId="06B18E97" w14:textId="77777777" w:rsidR="00EC5CE8" w:rsidRPr="00EC5CE8" w:rsidRDefault="00EC5CE8" w:rsidP="00EC5CE8">
      <w:pPr>
        <w:spacing w:line="360" w:lineRule="auto"/>
        <w:ind w:right="-6"/>
        <w:jc w:val="both"/>
        <w:rPr>
          <w:sz w:val="24"/>
          <w:szCs w:val="28"/>
        </w:rPr>
      </w:pPr>
      <w:r w:rsidRPr="00EC5CE8">
        <w:rPr>
          <w:sz w:val="24"/>
          <w:szCs w:val="28"/>
        </w:rPr>
        <w:t>Die zartesten und stolzesten der Lieder.</w:t>
      </w:r>
    </w:p>
    <w:p w14:paraId="64B7D952" w14:textId="77777777" w:rsidR="00EC5CE8" w:rsidRPr="00EC5CE8" w:rsidRDefault="00EC5CE8" w:rsidP="00EC5CE8">
      <w:pPr>
        <w:spacing w:before="240" w:line="360" w:lineRule="auto"/>
        <w:ind w:right="-6"/>
        <w:jc w:val="both"/>
        <w:rPr>
          <w:sz w:val="24"/>
          <w:szCs w:val="28"/>
        </w:rPr>
      </w:pPr>
      <w:r w:rsidRPr="00EC5CE8">
        <w:rPr>
          <w:sz w:val="24"/>
          <w:szCs w:val="28"/>
        </w:rPr>
        <w:t>Den werd ich nie mit meinen Zeilen kränzen,</w:t>
      </w:r>
    </w:p>
    <w:p w14:paraId="7C190DE8" w14:textId="77777777" w:rsidR="00EC5CE8" w:rsidRPr="00EC5CE8" w:rsidRDefault="00EC5CE8" w:rsidP="00EC5CE8">
      <w:pPr>
        <w:spacing w:line="360" w:lineRule="auto"/>
        <w:ind w:right="-6"/>
        <w:jc w:val="both"/>
        <w:rPr>
          <w:sz w:val="24"/>
          <w:szCs w:val="28"/>
        </w:rPr>
      </w:pPr>
      <w:r w:rsidRPr="00EC5CE8">
        <w:rPr>
          <w:sz w:val="24"/>
          <w:szCs w:val="28"/>
        </w:rPr>
        <w:t>Dem eitle Spielerei mein Wesen dünkt</w:t>
      </w:r>
    </w:p>
    <w:p w14:paraId="6837656E" w14:textId="77777777" w:rsidR="00EC5CE8" w:rsidRPr="00EC5CE8" w:rsidRDefault="00EC5CE8" w:rsidP="00EC5CE8">
      <w:pPr>
        <w:spacing w:line="360" w:lineRule="auto"/>
        <w:ind w:right="-6"/>
        <w:jc w:val="both"/>
        <w:rPr>
          <w:sz w:val="24"/>
          <w:szCs w:val="28"/>
        </w:rPr>
      </w:pPr>
      <w:r w:rsidRPr="00EC5CE8">
        <w:rPr>
          <w:sz w:val="24"/>
          <w:szCs w:val="28"/>
        </w:rPr>
        <w:t>Und Eigensinn die künstlichen Gesetze.</w:t>
      </w:r>
    </w:p>
    <w:p w14:paraId="303B1962" w14:textId="77777777" w:rsidR="00EC5CE8" w:rsidRPr="00EC5CE8" w:rsidRDefault="00EC5CE8" w:rsidP="00EC5CE8">
      <w:pPr>
        <w:spacing w:before="240" w:line="360" w:lineRule="auto"/>
        <w:ind w:right="-6"/>
        <w:jc w:val="both"/>
        <w:rPr>
          <w:sz w:val="24"/>
          <w:szCs w:val="28"/>
        </w:rPr>
      </w:pPr>
      <w:r w:rsidRPr="00EC5CE8">
        <w:rPr>
          <w:sz w:val="24"/>
          <w:szCs w:val="28"/>
        </w:rPr>
        <w:t>Doch wenn in mir geheimer Zauber winkt,</w:t>
      </w:r>
    </w:p>
    <w:p w14:paraId="66499812" w14:textId="77777777" w:rsidR="00EC5CE8" w:rsidRPr="00EC5CE8" w:rsidRDefault="00EC5CE8" w:rsidP="00EC5CE8">
      <w:pPr>
        <w:spacing w:line="360" w:lineRule="auto"/>
        <w:ind w:right="-6"/>
        <w:jc w:val="both"/>
        <w:rPr>
          <w:sz w:val="24"/>
          <w:szCs w:val="28"/>
        </w:rPr>
      </w:pPr>
      <w:r w:rsidRPr="00EC5CE8">
        <w:rPr>
          <w:sz w:val="24"/>
          <w:szCs w:val="28"/>
        </w:rPr>
        <w:t>Dem leih' ich Hoheit, Füll' in engen Grenzen</w:t>
      </w:r>
    </w:p>
    <w:p w14:paraId="63805D3C" w14:textId="77777777" w:rsidR="00B56854" w:rsidRPr="00EC5CE8" w:rsidRDefault="00EC5CE8" w:rsidP="00EC5CE8">
      <w:pPr>
        <w:spacing w:line="360" w:lineRule="auto"/>
        <w:ind w:right="-6"/>
        <w:jc w:val="both"/>
        <w:rPr>
          <w:sz w:val="24"/>
          <w:szCs w:val="28"/>
        </w:rPr>
      </w:pPr>
      <w:r w:rsidRPr="00EC5CE8">
        <w:rPr>
          <w:sz w:val="24"/>
          <w:szCs w:val="28"/>
        </w:rPr>
        <w:t>Und reines Ebenmaß der Gegensätze.</w:t>
      </w:r>
    </w:p>
    <w:p w14:paraId="60E6CAEF" w14:textId="6257B38F" w:rsidR="007F1B85" w:rsidRPr="00B9251F" w:rsidRDefault="00D24474" w:rsidP="00155AA4">
      <w:pPr>
        <w:pStyle w:val="StandardWeb"/>
        <w:spacing w:before="120" w:beforeAutospacing="0" w:after="60" w:afterAutospacing="0"/>
        <w:rPr>
          <w:rFonts w:asciiTheme="majorHAnsi" w:hAnsiTheme="majorHAnsi" w:cs="Arial"/>
          <w:b/>
          <w:sz w:val="22"/>
          <w:szCs w:val="22"/>
        </w:rPr>
      </w:pPr>
      <w:r w:rsidRPr="00B9251F">
        <w:rPr>
          <w:rFonts w:asciiTheme="majorHAnsi" w:hAnsiTheme="majorHAnsi" w:cs="Arial"/>
          <w:b/>
          <w:sz w:val="22"/>
          <w:szCs w:val="22"/>
        </w:rPr>
        <w:t>Arbeitsanregungen</w:t>
      </w:r>
      <w:r w:rsidR="00DB3D5C" w:rsidRPr="00B9251F">
        <w:rPr>
          <w:rFonts w:asciiTheme="majorHAnsi" w:hAnsiTheme="majorHAnsi" w:cs="Arial"/>
          <w:b/>
          <w:sz w:val="22"/>
          <w:szCs w:val="22"/>
        </w:rPr>
        <w:t xml:space="preserve"> </w:t>
      </w:r>
    </w:p>
    <w:p w14:paraId="43615F09" w14:textId="77777777" w:rsidR="00155AA4" w:rsidRPr="00155AA4" w:rsidRDefault="00155AA4" w:rsidP="00155AA4">
      <w:pPr>
        <w:pStyle w:val="StandardWeb"/>
        <w:numPr>
          <w:ilvl w:val="0"/>
          <w:numId w:val="25"/>
        </w:numPr>
        <w:spacing w:before="120" w:beforeAutospacing="0"/>
        <w:rPr>
          <w:rFonts w:asciiTheme="majorHAnsi" w:hAnsiTheme="majorHAnsi" w:cs="Arial"/>
          <w:sz w:val="22"/>
          <w:szCs w:val="22"/>
        </w:rPr>
      </w:pPr>
      <w:r w:rsidRPr="00155AA4">
        <w:rPr>
          <w:rFonts w:asciiTheme="majorHAnsi" w:hAnsiTheme="majorHAnsi" w:cs="Arial"/>
          <w:sz w:val="22"/>
          <w:szCs w:val="22"/>
        </w:rPr>
        <w:t>Welche Merkmale besitzt das Sonett nach Ansicht Schlegels?</w:t>
      </w:r>
    </w:p>
    <w:p w14:paraId="0987AD45" w14:textId="77777777" w:rsidR="00155AA4" w:rsidRPr="00155AA4" w:rsidRDefault="00155AA4" w:rsidP="00155AA4">
      <w:pPr>
        <w:pStyle w:val="StandardWeb"/>
        <w:numPr>
          <w:ilvl w:val="0"/>
          <w:numId w:val="25"/>
        </w:numPr>
        <w:rPr>
          <w:rFonts w:asciiTheme="majorHAnsi" w:hAnsiTheme="majorHAnsi" w:cs="Arial"/>
          <w:sz w:val="22"/>
          <w:szCs w:val="22"/>
        </w:rPr>
      </w:pPr>
      <w:r w:rsidRPr="00155AA4">
        <w:rPr>
          <w:rFonts w:asciiTheme="majorHAnsi" w:hAnsiTheme="majorHAnsi" w:cs="Arial"/>
          <w:sz w:val="22"/>
          <w:szCs w:val="22"/>
        </w:rPr>
        <w:t>Mit welchen Argumenten spricht er sich für die besondere künstlerische Form aus?</w:t>
      </w:r>
    </w:p>
    <w:p w14:paraId="19B31B55" w14:textId="349C04C7" w:rsidR="002C7B56" w:rsidRDefault="00155AA4" w:rsidP="00155AA4">
      <w:pPr>
        <w:pStyle w:val="StandardWeb"/>
        <w:numPr>
          <w:ilvl w:val="0"/>
          <w:numId w:val="25"/>
        </w:numPr>
        <w:spacing w:before="0" w:beforeAutospacing="0" w:after="0" w:afterAutospacing="0"/>
        <w:rPr>
          <w:rFonts w:asciiTheme="majorHAnsi" w:hAnsiTheme="majorHAnsi" w:cs="Arial"/>
          <w:sz w:val="22"/>
          <w:szCs w:val="22"/>
        </w:rPr>
      </w:pPr>
      <w:r w:rsidRPr="00155AA4">
        <w:rPr>
          <w:rFonts w:asciiTheme="majorHAnsi" w:hAnsiTheme="majorHAnsi" w:cs="Arial"/>
          <w:sz w:val="22"/>
          <w:szCs w:val="22"/>
        </w:rPr>
        <w:t>Welchem Grundtyp des Sonetts lässt sich Schlegels Gedicht zuordnen?</w:t>
      </w:r>
      <w:r w:rsidR="00B9251F" w:rsidRPr="00B9251F">
        <w:rPr>
          <w:rFonts w:asciiTheme="majorHAnsi" w:hAnsiTheme="majorHAnsi" w:cs="Arial"/>
          <w:sz w:val="22"/>
          <w:szCs w:val="22"/>
        </w:rPr>
        <w:t xml:space="preserve">Interesse durch Hindeutung auf eine höhere Bedeutung erweitert. </w:t>
      </w:r>
    </w:p>
    <w:p w14:paraId="60701EEE" w14:textId="485F8C18" w:rsidR="00155AA4" w:rsidRDefault="00155AA4" w:rsidP="00155AA4">
      <w:pPr>
        <w:pStyle w:val="StandardWeb"/>
        <w:spacing w:before="0" w:beforeAutospacing="0" w:after="0" w:afterAutospacing="0"/>
        <w:rPr>
          <w:rFonts w:asciiTheme="majorHAnsi" w:hAnsiTheme="majorHAnsi" w:cs="Arial"/>
          <w:sz w:val="22"/>
          <w:szCs w:val="22"/>
        </w:rPr>
      </w:pPr>
    </w:p>
    <w:p w14:paraId="3CEE8580" w14:textId="63BA6B9B" w:rsidR="00DD7538" w:rsidRPr="00DD7538" w:rsidRDefault="00DD7538" w:rsidP="0075251F">
      <w:pPr>
        <w:pStyle w:val="StandardWeb"/>
        <w:spacing w:before="0" w:beforeAutospacing="0" w:after="120" w:afterAutospacing="0"/>
        <w:rPr>
          <w:rFonts w:asciiTheme="minorHAnsi" w:hAnsiTheme="minorHAnsi" w:cs="Arial"/>
          <w:b/>
          <w:bCs/>
          <w:color w:val="1F497D" w:themeColor="text2"/>
          <w:sz w:val="32"/>
          <w:szCs w:val="32"/>
        </w:rPr>
      </w:pPr>
      <w:r w:rsidRPr="00DD7538">
        <w:rPr>
          <w:rFonts w:asciiTheme="minorHAnsi" w:hAnsiTheme="minorHAnsi" w:cs="Arial"/>
          <w:b/>
          <w:bCs/>
          <w:color w:val="1F497D" w:themeColor="text2"/>
          <w:sz w:val="32"/>
          <w:szCs w:val="32"/>
        </w:rPr>
        <w:lastRenderedPageBreak/>
        <w:t>Grundtypen des Sonetts</w:t>
      </w:r>
    </w:p>
    <w:p w14:paraId="5011B244" w14:textId="4030648C" w:rsidR="00155AA4" w:rsidRPr="00DD7538" w:rsidRDefault="00155AA4" w:rsidP="0063330F">
      <w:pPr>
        <w:pStyle w:val="StandardWeb"/>
        <w:spacing w:before="120" w:beforeAutospacing="0" w:after="180" w:afterAutospacing="0"/>
        <w:rPr>
          <w:rFonts w:ascii="Cambria" w:hAnsi="Cambria" w:cs="Arial"/>
          <w:sz w:val="22"/>
          <w:szCs w:val="22"/>
        </w:rPr>
      </w:pPr>
      <w:r w:rsidRPr="00DD7538">
        <w:rPr>
          <w:rFonts w:ascii="Cambria" w:hAnsi="Cambria" w:cs="Arial"/>
          <w:sz w:val="22"/>
          <w:szCs w:val="22"/>
        </w:rPr>
        <w:t xml:space="preserve">Die lyrische Form des  Sonetts (ital. sonetto = kleiner Tonsatz von lat. sonare = klingen) ist ein Reimgedicht mit einer bestimmten Strophenform.  </w:t>
      </w:r>
    </w:p>
    <w:p w14:paraId="51F0BDAF" w14:textId="7D876ADA" w:rsidR="00155AA4" w:rsidRPr="00DD7538" w:rsidRDefault="00155AA4" w:rsidP="00DD7538">
      <w:pPr>
        <w:pStyle w:val="StandardWeb"/>
        <w:numPr>
          <w:ilvl w:val="0"/>
          <w:numId w:val="26"/>
        </w:numPr>
        <w:spacing w:before="60" w:beforeAutospacing="0" w:after="0" w:afterAutospacing="0"/>
        <w:rPr>
          <w:rFonts w:ascii="Cambria" w:hAnsi="Cambria" w:cs="Arial"/>
          <w:sz w:val="22"/>
          <w:szCs w:val="22"/>
        </w:rPr>
      </w:pPr>
      <w:r w:rsidRPr="00DD7538">
        <w:rPr>
          <w:rFonts w:ascii="Cambria" w:hAnsi="Cambria" w:cs="Arial"/>
          <w:sz w:val="22"/>
          <w:szCs w:val="22"/>
        </w:rPr>
        <w:t xml:space="preserve">Das Sonett stellt eine </w:t>
      </w:r>
      <w:r w:rsidRPr="00DD7538">
        <w:rPr>
          <w:rFonts w:ascii="Cambria" w:hAnsi="Cambria" w:cs="Arial"/>
          <w:b/>
          <w:bCs/>
          <w:sz w:val="22"/>
          <w:szCs w:val="22"/>
        </w:rPr>
        <w:t>italienische Schöpfung</w:t>
      </w:r>
      <w:r w:rsidRPr="00DD7538">
        <w:rPr>
          <w:rFonts w:ascii="Cambria" w:hAnsi="Cambria" w:cs="Arial"/>
          <w:sz w:val="22"/>
          <w:szCs w:val="22"/>
        </w:rPr>
        <w:t xml:space="preserve"> dar und findet mit </w:t>
      </w:r>
      <w:r w:rsidR="0063330F">
        <w:rPr>
          <w:rFonts w:ascii="Cambria" w:hAnsi="Cambria" w:cs="Arial"/>
          <w:sz w:val="22"/>
          <w:szCs w:val="22"/>
        </w:rPr>
        <w:t xml:space="preserve">Francesco </w:t>
      </w:r>
      <w:r w:rsidRPr="00DD7538">
        <w:rPr>
          <w:rFonts w:ascii="Cambria" w:hAnsi="Cambria" w:cs="Arial"/>
          <w:sz w:val="22"/>
          <w:szCs w:val="22"/>
        </w:rPr>
        <w:t xml:space="preserve">Petrarca (1304-1374) in der Renaissance </w:t>
      </w:r>
      <w:r w:rsidR="00DD7538">
        <w:rPr>
          <w:rFonts w:ascii="Cambria" w:hAnsi="Cambria" w:cs="Arial"/>
          <w:sz w:val="22"/>
          <w:szCs w:val="22"/>
        </w:rPr>
        <w:t>seinen</w:t>
      </w:r>
      <w:r w:rsidRPr="00DD7538">
        <w:rPr>
          <w:rFonts w:ascii="Cambria" w:hAnsi="Cambria" w:cs="Arial"/>
          <w:sz w:val="22"/>
          <w:szCs w:val="22"/>
        </w:rPr>
        <w:t xml:space="preserve"> ersten Höhepunkt</w:t>
      </w:r>
      <w:r w:rsidR="0063330F">
        <w:rPr>
          <w:rFonts w:ascii="Cambria" w:hAnsi="Cambria" w:cs="Arial"/>
          <w:sz w:val="22"/>
          <w:szCs w:val="22"/>
        </w:rPr>
        <w:t>.</w:t>
      </w:r>
    </w:p>
    <w:p w14:paraId="1BA9BA65" w14:textId="4FD954EC" w:rsidR="00155AA4" w:rsidRPr="00DD7538" w:rsidRDefault="00155AA4" w:rsidP="00DD7538">
      <w:pPr>
        <w:pStyle w:val="StandardWeb"/>
        <w:numPr>
          <w:ilvl w:val="0"/>
          <w:numId w:val="26"/>
        </w:numPr>
        <w:spacing w:before="60" w:beforeAutospacing="0" w:after="0" w:afterAutospacing="0"/>
        <w:rPr>
          <w:rFonts w:ascii="Cambria" w:hAnsi="Cambria" w:cs="Arial"/>
          <w:sz w:val="22"/>
          <w:szCs w:val="22"/>
        </w:rPr>
      </w:pPr>
      <w:r w:rsidRPr="00DD7538">
        <w:rPr>
          <w:rFonts w:ascii="Cambria" w:hAnsi="Cambria" w:cs="Arial"/>
          <w:sz w:val="22"/>
          <w:szCs w:val="22"/>
        </w:rPr>
        <w:t xml:space="preserve">Es besteht aus </w:t>
      </w:r>
      <w:r w:rsidRPr="00DD7538">
        <w:rPr>
          <w:rFonts w:ascii="Cambria" w:hAnsi="Cambria" w:cs="Arial"/>
          <w:b/>
          <w:bCs/>
          <w:sz w:val="22"/>
          <w:szCs w:val="22"/>
        </w:rPr>
        <w:t>zwei Quartetten</w:t>
      </w:r>
      <w:r w:rsidRPr="00DD7538">
        <w:rPr>
          <w:rFonts w:ascii="Cambria" w:hAnsi="Cambria" w:cs="Arial"/>
          <w:sz w:val="22"/>
          <w:szCs w:val="22"/>
        </w:rPr>
        <w:t xml:space="preserve"> (zwei vierzeilige Strophen) und </w:t>
      </w:r>
      <w:r w:rsidRPr="00DD7538">
        <w:rPr>
          <w:rFonts w:ascii="Cambria" w:hAnsi="Cambria" w:cs="Arial"/>
          <w:b/>
          <w:bCs/>
          <w:sz w:val="22"/>
          <w:szCs w:val="22"/>
        </w:rPr>
        <w:t>zwei Terzetten</w:t>
      </w:r>
      <w:r w:rsidRPr="00DD7538">
        <w:rPr>
          <w:rFonts w:ascii="Cambria" w:hAnsi="Cambria" w:cs="Arial"/>
          <w:sz w:val="22"/>
          <w:szCs w:val="22"/>
        </w:rPr>
        <w:t xml:space="preserve"> (zwei dreizeilige Strophen).</w:t>
      </w:r>
    </w:p>
    <w:p w14:paraId="596063AC" w14:textId="5E61D027" w:rsidR="00155AA4" w:rsidRDefault="0063330F" w:rsidP="00DD7538">
      <w:pPr>
        <w:pStyle w:val="StandardWeb"/>
        <w:numPr>
          <w:ilvl w:val="0"/>
          <w:numId w:val="26"/>
        </w:numPr>
        <w:spacing w:before="60" w:beforeAutospacing="0" w:after="0" w:afterAutospacing="0"/>
        <w:rPr>
          <w:rFonts w:ascii="Cambria" w:hAnsi="Cambria" w:cs="Arial"/>
          <w:sz w:val="22"/>
          <w:szCs w:val="22"/>
        </w:rPr>
      </w:pPr>
      <w:r>
        <w:rPr>
          <w:rFonts w:ascii="Arial" w:hAnsi="Arial" w:cs="Arial"/>
          <w:noProof/>
          <w:color w:val="0000FF"/>
          <w:sz w:val="20"/>
          <w:szCs w:val="20"/>
        </w:rPr>
        <w:drawing>
          <wp:anchor distT="0" distB="0" distL="114300" distR="114300" simplePos="0" relativeHeight="251663360" behindDoc="0" locked="0" layoutInCell="1" allowOverlap="1" wp14:anchorId="4D3652FB" wp14:editId="6B9D4F01">
            <wp:simplePos x="0" y="0"/>
            <wp:positionH relativeFrom="column">
              <wp:posOffset>2699164</wp:posOffset>
            </wp:positionH>
            <wp:positionV relativeFrom="paragraph">
              <wp:posOffset>44450</wp:posOffset>
            </wp:positionV>
            <wp:extent cx="2918460" cy="2536190"/>
            <wp:effectExtent l="0" t="0" r="0" b="0"/>
            <wp:wrapSquare wrapText="bothSides"/>
            <wp:docPr id="10" name="Grafik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460"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A4" w:rsidRPr="00DD7538">
        <w:rPr>
          <w:rFonts w:ascii="Cambria" w:hAnsi="Cambria" w:cs="Arial"/>
          <w:sz w:val="22"/>
          <w:szCs w:val="22"/>
        </w:rPr>
        <w:t xml:space="preserve">Durch die vorhandene </w:t>
      </w:r>
      <w:r w:rsidR="00155AA4" w:rsidRPr="00DD7538">
        <w:rPr>
          <w:rFonts w:ascii="Cambria" w:hAnsi="Cambria" w:cs="Arial"/>
          <w:b/>
          <w:bCs/>
          <w:sz w:val="22"/>
          <w:szCs w:val="22"/>
        </w:rPr>
        <w:t>Zäsur</w:t>
      </w:r>
      <w:r w:rsidR="00155AA4" w:rsidRPr="00DD7538">
        <w:rPr>
          <w:rFonts w:ascii="Cambria" w:hAnsi="Cambria" w:cs="Arial"/>
          <w:sz w:val="22"/>
          <w:szCs w:val="22"/>
        </w:rPr>
        <w:t xml:space="preserve"> zwischen den Quartetten und Terzetten eignet sich das Sonett besonders gut  für die </w:t>
      </w:r>
      <w:r w:rsidR="00155AA4" w:rsidRPr="00DD7538">
        <w:rPr>
          <w:rFonts w:ascii="Cambria" w:hAnsi="Cambria" w:cs="Arial"/>
          <w:b/>
          <w:bCs/>
          <w:sz w:val="22"/>
          <w:szCs w:val="22"/>
        </w:rPr>
        <w:t>Gedanken</w:t>
      </w:r>
      <w:r w:rsidR="00DD7538">
        <w:rPr>
          <w:rFonts w:ascii="Cambria" w:hAnsi="Cambria" w:cs="Arial"/>
          <w:b/>
          <w:bCs/>
          <w:sz w:val="22"/>
          <w:szCs w:val="22"/>
        </w:rPr>
        <w:t xml:space="preserve">lyrik </w:t>
      </w:r>
      <w:r w:rsidR="00DD7538" w:rsidRPr="00DD7538">
        <w:rPr>
          <w:rFonts w:ascii="Cambria" w:hAnsi="Cambria" w:cs="Arial"/>
          <w:sz w:val="22"/>
          <w:szCs w:val="22"/>
        </w:rPr>
        <w:t>und zur Darstellung einer Argumentation</w:t>
      </w:r>
      <w:r w:rsidR="00155AA4" w:rsidRPr="00DD7538">
        <w:rPr>
          <w:rFonts w:ascii="Cambria" w:hAnsi="Cambria" w:cs="Arial"/>
          <w:sz w:val="22"/>
          <w:szCs w:val="22"/>
        </w:rPr>
        <w:t xml:space="preserve"> mit Strukturen wie Satz (These) und Gegensatz (Antithese), Frage und Antwort, Problem und Lösung, Erlebnis und allgemeine Anwendung, Gedankenspiel und Fazit</w:t>
      </w:r>
      <w:r w:rsidR="00DD7538">
        <w:rPr>
          <w:rFonts w:ascii="Cambria" w:hAnsi="Cambria" w:cs="Arial"/>
          <w:sz w:val="22"/>
          <w:szCs w:val="22"/>
        </w:rPr>
        <w:t>.</w:t>
      </w:r>
      <w:r w:rsidR="00155AA4" w:rsidRPr="00DD7538">
        <w:rPr>
          <w:rFonts w:ascii="Cambria" w:hAnsi="Cambria" w:cs="Arial"/>
          <w:sz w:val="22"/>
          <w:szCs w:val="22"/>
        </w:rPr>
        <w:t xml:space="preserve"> </w:t>
      </w:r>
    </w:p>
    <w:p w14:paraId="4FDB605F" w14:textId="1184CBAA" w:rsidR="00DD7538" w:rsidRDefault="00DD7538" w:rsidP="00DD7538">
      <w:pPr>
        <w:pStyle w:val="StandardWeb"/>
        <w:numPr>
          <w:ilvl w:val="0"/>
          <w:numId w:val="26"/>
        </w:numPr>
        <w:spacing w:before="60" w:beforeAutospacing="0" w:after="0" w:afterAutospacing="0"/>
        <w:rPr>
          <w:rFonts w:ascii="Cambria" w:hAnsi="Cambria" w:cs="Arial"/>
          <w:sz w:val="22"/>
          <w:szCs w:val="22"/>
        </w:rPr>
      </w:pPr>
      <w:r>
        <w:rPr>
          <w:rFonts w:ascii="Cambria" w:hAnsi="Cambria" w:cs="Arial"/>
          <w:sz w:val="22"/>
          <w:szCs w:val="22"/>
        </w:rPr>
        <w:t xml:space="preserve">In dieser Funktion wird das Sonett, insbesondere in der frühen Neuzeit, in Renaissance, Humanismus und Barock) mit der </w:t>
      </w:r>
      <w:r w:rsidRPr="00DD7538">
        <w:rPr>
          <w:rFonts w:ascii="Cambria" w:hAnsi="Cambria" w:cs="Arial"/>
          <w:b/>
          <w:bCs/>
          <w:sz w:val="22"/>
          <w:szCs w:val="22"/>
        </w:rPr>
        <w:t>Kompositionsfigur des vierfachen Schriftsinns</w:t>
      </w:r>
      <w:r>
        <w:rPr>
          <w:rFonts w:ascii="Cambria" w:hAnsi="Cambria" w:cs="Arial"/>
          <w:sz w:val="22"/>
          <w:szCs w:val="22"/>
        </w:rPr>
        <w:t xml:space="preserve"> gestaltet</w:t>
      </w:r>
      <w:r w:rsidR="0063330F">
        <w:rPr>
          <w:rFonts w:ascii="Cambria" w:hAnsi="Cambria" w:cs="Arial"/>
          <w:sz w:val="22"/>
          <w:szCs w:val="22"/>
        </w:rPr>
        <w:t xml:space="preserve">, bei dem die vier aufeinander aufbauenden Schritte zu einem vertieften Textverständnis </w:t>
      </w:r>
      <w:r w:rsidR="0063330F">
        <w:rPr>
          <w:rFonts w:ascii="Cambria" w:hAnsi="Cambria" w:cs="Arial"/>
          <w:sz w:val="22"/>
          <w:szCs w:val="22"/>
        </w:rPr>
        <w:t xml:space="preserve">in einer Argumentation </w:t>
      </w:r>
      <w:r w:rsidR="0063330F">
        <w:rPr>
          <w:rFonts w:ascii="Cambria" w:hAnsi="Cambria" w:cs="Arial"/>
          <w:sz w:val="22"/>
          <w:szCs w:val="22"/>
        </w:rPr>
        <w:t>idealerweise nacheinander auf die Strophen des Sonetts verteilt sind.</w:t>
      </w:r>
    </w:p>
    <w:p w14:paraId="2E85F42D" w14:textId="14CED8DA" w:rsidR="0063330F" w:rsidRPr="00DD7538" w:rsidRDefault="0063330F" w:rsidP="00DD7538">
      <w:pPr>
        <w:pStyle w:val="StandardWeb"/>
        <w:numPr>
          <w:ilvl w:val="0"/>
          <w:numId w:val="26"/>
        </w:numPr>
        <w:spacing w:before="60" w:beforeAutospacing="0" w:after="0" w:afterAutospacing="0"/>
        <w:rPr>
          <w:rFonts w:ascii="Cambria" w:hAnsi="Cambria" w:cs="Arial"/>
          <w:sz w:val="22"/>
          <w:szCs w:val="22"/>
        </w:rPr>
      </w:pPr>
      <w:r>
        <w:rPr>
          <w:rFonts w:ascii="Cambria" w:hAnsi="Cambria" w:cs="Arial"/>
          <w:sz w:val="22"/>
          <w:szCs w:val="22"/>
        </w:rPr>
        <w:t xml:space="preserve">In der </w:t>
      </w:r>
      <w:r w:rsidRPr="0075251F">
        <w:rPr>
          <w:rFonts w:ascii="Cambria" w:hAnsi="Cambria" w:cs="Arial"/>
          <w:b/>
          <w:bCs/>
          <w:sz w:val="22"/>
          <w:szCs w:val="22"/>
        </w:rPr>
        <w:t>Literaturepoche des Barock</w:t>
      </w:r>
      <w:r>
        <w:rPr>
          <w:rFonts w:ascii="Cambria" w:hAnsi="Cambria" w:cs="Arial"/>
          <w:sz w:val="22"/>
          <w:szCs w:val="22"/>
        </w:rPr>
        <w:t xml:space="preserve"> besteht die in dieser Zeit besonders beliebte Gedichtform </w:t>
      </w:r>
      <w:r w:rsidR="0075251F">
        <w:rPr>
          <w:rFonts w:ascii="Cambria" w:hAnsi="Cambria" w:cs="Arial"/>
          <w:sz w:val="22"/>
          <w:szCs w:val="22"/>
        </w:rPr>
        <w:t xml:space="preserve">in der Regel aus </w:t>
      </w:r>
      <w:r w:rsidR="0075251F" w:rsidRPr="0075251F">
        <w:rPr>
          <w:rFonts w:ascii="Cambria" w:hAnsi="Cambria" w:cs="Arial"/>
          <w:b/>
          <w:bCs/>
          <w:sz w:val="22"/>
          <w:szCs w:val="22"/>
        </w:rPr>
        <w:t>alternierenden Jamben</w:t>
      </w:r>
      <w:r w:rsidR="0075251F">
        <w:rPr>
          <w:rFonts w:ascii="Cambria" w:hAnsi="Cambria" w:cs="Arial"/>
          <w:sz w:val="22"/>
          <w:szCs w:val="22"/>
        </w:rPr>
        <w:t xml:space="preserve"> und dem </w:t>
      </w:r>
      <w:r w:rsidR="0075251F" w:rsidRPr="0075251F">
        <w:rPr>
          <w:rFonts w:ascii="Cambria" w:hAnsi="Cambria" w:cs="Arial"/>
          <w:b/>
          <w:bCs/>
          <w:sz w:val="22"/>
          <w:szCs w:val="22"/>
        </w:rPr>
        <w:t>Alexandrinervers mit einer Mittelzäsur</w:t>
      </w:r>
      <w:r w:rsidR="0075251F">
        <w:rPr>
          <w:rFonts w:ascii="Cambria" w:hAnsi="Cambria" w:cs="Arial"/>
          <w:sz w:val="22"/>
          <w:szCs w:val="22"/>
        </w:rPr>
        <w:t>.</w:t>
      </w:r>
    </w:p>
    <w:p w14:paraId="61DC930D" w14:textId="7EA18B51" w:rsidR="00155AA4" w:rsidRPr="0063330F" w:rsidRDefault="0075251F" w:rsidP="00DD7538">
      <w:pPr>
        <w:pStyle w:val="StandardWeb"/>
        <w:spacing w:before="180" w:beforeAutospacing="0" w:after="120" w:afterAutospacing="0"/>
        <w:rPr>
          <w:rFonts w:asciiTheme="minorHAnsi" w:hAnsiTheme="minorHAnsi" w:cs="Arial"/>
          <w:sz w:val="22"/>
          <w:szCs w:val="22"/>
        </w:rPr>
      </w:pPr>
      <w:r>
        <w:rPr>
          <w:rFonts w:asciiTheme="minorHAnsi" w:hAnsiTheme="minorHAnsi" w:cs="Arial"/>
          <w:sz w:val="22"/>
          <w:szCs w:val="22"/>
        </w:rPr>
        <w:t>Es</w:t>
      </w:r>
      <w:r w:rsidR="00155AA4" w:rsidRPr="0063330F">
        <w:rPr>
          <w:rFonts w:asciiTheme="minorHAnsi" w:hAnsiTheme="minorHAnsi" w:cs="Arial"/>
          <w:sz w:val="22"/>
          <w:szCs w:val="22"/>
        </w:rPr>
        <w:t xml:space="preserve"> lassen sich vier </w:t>
      </w:r>
      <w:r w:rsidR="00155AA4" w:rsidRPr="0063330F">
        <w:rPr>
          <w:rFonts w:asciiTheme="minorHAnsi" w:hAnsiTheme="minorHAnsi" w:cs="Arial"/>
          <w:b/>
          <w:bCs/>
          <w:sz w:val="22"/>
          <w:szCs w:val="22"/>
        </w:rPr>
        <w:t>Grundtypen</w:t>
      </w:r>
      <w:r w:rsidR="00155AA4" w:rsidRPr="0063330F">
        <w:rPr>
          <w:rFonts w:asciiTheme="minorHAnsi" w:hAnsiTheme="minorHAnsi" w:cs="Arial"/>
          <w:sz w:val="22"/>
          <w:szCs w:val="22"/>
        </w:rPr>
        <w:t xml:space="preserve"> des Sonetts unterscheiden. Die unterschiedliche Art der Reimverschränkung fußt dabei auf verschiedenen historischen Traditionen.</w:t>
      </w:r>
    </w:p>
    <w:tbl>
      <w:tblPr>
        <w:tblW w:w="5000" w:type="pct"/>
        <w:tblBorders>
          <w:top w:val="outset" w:sz="6" w:space="0" w:color="E8E8E8"/>
          <w:left w:val="outset" w:sz="6" w:space="0" w:color="E8E8E8"/>
          <w:bottom w:val="outset" w:sz="6" w:space="0" w:color="E8E8E8"/>
          <w:right w:val="outset" w:sz="6" w:space="0" w:color="E8E8E8"/>
        </w:tblBorders>
        <w:tblCellMar>
          <w:top w:w="75" w:type="dxa"/>
          <w:left w:w="75" w:type="dxa"/>
          <w:bottom w:w="75" w:type="dxa"/>
          <w:right w:w="75" w:type="dxa"/>
        </w:tblCellMar>
        <w:tblLook w:val="04A0" w:firstRow="1" w:lastRow="0" w:firstColumn="1" w:lastColumn="0" w:noHBand="0" w:noVBand="1"/>
      </w:tblPr>
      <w:tblGrid>
        <w:gridCol w:w="1976"/>
        <w:gridCol w:w="4386"/>
        <w:gridCol w:w="2688"/>
      </w:tblGrid>
      <w:tr w:rsidR="00DD7538" w:rsidRPr="00DD7538" w14:paraId="285E4A81" w14:textId="77777777" w:rsidTr="00DD7538">
        <w:tc>
          <w:tcPr>
            <w:tcW w:w="1092" w:type="pct"/>
            <w:vMerge w:val="restart"/>
            <w:tcBorders>
              <w:top w:val="outset" w:sz="6" w:space="0" w:color="E8E8E8"/>
              <w:left w:val="outset" w:sz="6" w:space="0" w:color="E8E8E8"/>
              <w:bottom w:val="outset" w:sz="6" w:space="0" w:color="E8E8E8"/>
              <w:right w:val="outset" w:sz="6" w:space="0" w:color="E8E8E8"/>
            </w:tcBorders>
            <w:shd w:val="clear" w:color="auto" w:fill="EFEFEF"/>
            <w:hideMark/>
          </w:tcPr>
          <w:p w14:paraId="66024432" w14:textId="65D05407" w:rsidR="00155AA4" w:rsidRPr="00DD7538" w:rsidRDefault="00155AA4">
            <w:pPr>
              <w:pStyle w:val="StandardWeb"/>
              <w:spacing w:before="90" w:beforeAutospacing="0" w:after="90" w:afterAutospacing="0"/>
              <w:rPr>
                <w:rFonts w:asciiTheme="majorHAnsi" w:hAnsiTheme="majorHAnsi" w:cs="Arial"/>
                <w:color w:val="000000"/>
                <w:sz w:val="22"/>
                <w:szCs w:val="22"/>
              </w:rPr>
            </w:pPr>
            <w:bookmarkStart w:id="1" w:name="Italienischer_Petrarca-Typ"/>
            <w:r w:rsidRPr="00DD7538">
              <w:rPr>
                <w:rFonts w:asciiTheme="majorHAnsi" w:hAnsiTheme="majorHAnsi" w:cs="Arial"/>
                <w:b/>
                <w:bCs/>
                <w:color w:val="000000"/>
                <w:sz w:val="22"/>
                <w:szCs w:val="22"/>
              </w:rPr>
              <w:t xml:space="preserve">Italienischer </w:t>
            </w:r>
            <w:r w:rsidR="00DD7538" w:rsidRPr="00DD7538">
              <w:rPr>
                <w:rFonts w:asciiTheme="majorHAnsi" w:hAnsiTheme="majorHAnsi" w:cs="Arial"/>
                <w:b/>
                <w:bCs/>
                <w:color w:val="000000"/>
                <w:sz w:val="22"/>
                <w:szCs w:val="22"/>
              </w:rPr>
              <w:br/>
            </w:r>
            <w:r w:rsidRPr="00DD7538">
              <w:rPr>
                <w:rFonts w:asciiTheme="majorHAnsi" w:hAnsiTheme="majorHAnsi" w:cs="Arial"/>
                <w:b/>
                <w:bCs/>
                <w:color w:val="000000"/>
                <w:sz w:val="22"/>
                <w:szCs w:val="22"/>
              </w:rPr>
              <w:t>Petrarca-Typ</w:t>
            </w:r>
            <w:bookmarkEnd w:id="1"/>
          </w:p>
        </w:tc>
        <w:tc>
          <w:tcPr>
            <w:tcW w:w="2423" w:type="pct"/>
            <w:tcBorders>
              <w:top w:val="outset" w:sz="6" w:space="0" w:color="E8E8E8"/>
              <w:left w:val="outset" w:sz="6" w:space="0" w:color="E8E8E8"/>
              <w:bottom w:val="outset" w:sz="6" w:space="0" w:color="E8E8E8"/>
              <w:right w:val="outset" w:sz="6" w:space="0" w:color="E8E8E8"/>
            </w:tcBorders>
            <w:hideMark/>
          </w:tcPr>
          <w:p w14:paraId="7FFF1045" w14:textId="77777777"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a) alternierender Oktavbau und zwei Sextettordnungen</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77202CA9"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lang w:val="en-US"/>
              </w:rPr>
            </w:pPr>
            <w:r w:rsidRPr="00DD7538">
              <w:rPr>
                <w:rFonts w:asciiTheme="majorHAnsi" w:hAnsiTheme="majorHAnsi" w:cs="Arial"/>
                <w:color w:val="000000"/>
                <w:sz w:val="22"/>
                <w:szCs w:val="22"/>
                <w:lang w:val="en-US"/>
              </w:rPr>
              <w:t>abab / abab / cdc / dcd</w:t>
            </w:r>
            <w:r w:rsidRPr="00DD7538">
              <w:rPr>
                <w:rFonts w:asciiTheme="majorHAnsi" w:hAnsiTheme="majorHAnsi" w:cs="Arial"/>
                <w:color w:val="000000"/>
                <w:sz w:val="22"/>
                <w:szCs w:val="22"/>
                <w:lang w:val="en-US"/>
              </w:rPr>
              <w:br/>
              <w:t>abab / abab / cde / cde</w:t>
            </w:r>
          </w:p>
        </w:tc>
      </w:tr>
      <w:tr w:rsidR="00DD7538" w:rsidRPr="00DD7538" w14:paraId="5F8CF4B8" w14:textId="77777777" w:rsidTr="00DD7538">
        <w:tc>
          <w:tcPr>
            <w:tcW w:w="1092" w:type="pct"/>
            <w:vMerge/>
            <w:tcBorders>
              <w:top w:val="outset" w:sz="6" w:space="0" w:color="E8E8E8"/>
              <w:left w:val="outset" w:sz="6" w:space="0" w:color="E8E8E8"/>
              <w:bottom w:val="outset" w:sz="6" w:space="0" w:color="E8E8E8"/>
              <w:right w:val="outset" w:sz="6" w:space="0" w:color="E8E8E8"/>
            </w:tcBorders>
            <w:vAlign w:val="center"/>
            <w:hideMark/>
          </w:tcPr>
          <w:p w14:paraId="445CFB1F" w14:textId="77777777" w:rsidR="00155AA4" w:rsidRPr="00DD7538" w:rsidRDefault="00155AA4">
            <w:pPr>
              <w:rPr>
                <w:rFonts w:asciiTheme="majorHAnsi" w:hAnsiTheme="majorHAnsi" w:cs="Arial"/>
                <w:color w:val="000000"/>
                <w:sz w:val="22"/>
                <w:szCs w:val="22"/>
                <w:lang w:val="en-US"/>
              </w:rPr>
            </w:pPr>
          </w:p>
        </w:tc>
        <w:tc>
          <w:tcPr>
            <w:tcW w:w="2423" w:type="pct"/>
            <w:tcBorders>
              <w:top w:val="outset" w:sz="6" w:space="0" w:color="E8E8E8"/>
              <w:left w:val="outset" w:sz="6" w:space="0" w:color="E8E8E8"/>
              <w:bottom w:val="outset" w:sz="6" w:space="0" w:color="E8E8E8"/>
              <w:right w:val="outset" w:sz="6" w:space="0" w:color="E8E8E8"/>
            </w:tcBorders>
            <w:hideMark/>
          </w:tcPr>
          <w:p w14:paraId="3E1AC04F" w14:textId="0663119E"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b) umschlingender Oktavreim und zwei Sextettordnungen</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23506DB1"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rPr>
            </w:pPr>
            <w:r w:rsidRPr="00DD7538">
              <w:rPr>
                <w:rFonts w:asciiTheme="majorHAnsi" w:hAnsiTheme="majorHAnsi" w:cs="Arial"/>
                <w:color w:val="000000"/>
                <w:sz w:val="22"/>
                <w:szCs w:val="22"/>
              </w:rPr>
              <w:t>abba / abba / cdc / dcd</w:t>
            </w:r>
            <w:r w:rsidRPr="00DD7538">
              <w:rPr>
                <w:rFonts w:asciiTheme="majorHAnsi" w:hAnsiTheme="majorHAnsi" w:cs="Arial"/>
                <w:color w:val="000000"/>
                <w:sz w:val="22"/>
                <w:szCs w:val="22"/>
              </w:rPr>
              <w:br/>
              <w:t>abba / abba / cde / cde</w:t>
            </w:r>
          </w:p>
        </w:tc>
      </w:tr>
      <w:tr w:rsidR="00DD7538" w:rsidRPr="00DD7538" w14:paraId="6A178E51" w14:textId="77777777" w:rsidTr="00DD7538">
        <w:tc>
          <w:tcPr>
            <w:tcW w:w="1092" w:type="pct"/>
            <w:tcBorders>
              <w:top w:val="outset" w:sz="6" w:space="0" w:color="E8E8E8"/>
              <w:left w:val="outset" w:sz="6" w:space="0" w:color="E8E8E8"/>
              <w:bottom w:val="outset" w:sz="6" w:space="0" w:color="E8E8E8"/>
              <w:right w:val="outset" w:sz="6" w:space="0" w:color="E8E8E8"/>
            </w:tcBorders>
            <w:shd w:val="clear" w:color="auto" w:fill="EFEFEF"/>
            <w:hideMark/>
          </w:tcPr>
          <w:p w14:paraId="3D951361" w14:textId="6A149983" w:rsidR="00155AA4" w:rsidRPr="00DD7538" w:rsidRDefault="00155AA4">
            <w:pPr>
              <w:pStyle w:val="StandardWeb"/>
              <w:spacing w:before="90" w:beforeAutospacing="0" w:after="90" w:afterAutospacing="0"/>
              <w:rPr>
                <w:rFonts w:asciiTheme="majorHAnsi" w:hAnsiTheme="majorHAnsi" w:cs="Arial"/>
                <w:color w:val="000000"/>
                <w:sz w:val="22"/>
                <w:szCs w:val="22"/>
              </w:rPr>
            </w:pPr>
            <w:bookmarkStart w:id="2" w:name="Französischer_Ronsard-Typ"/>
            <w:r w:rsidRPr="00DD7538">
              <w:rPr>
                <w:rFonts w:asciiTheme="majorHAnsi" w:hAnsiTheme="majorHAnsi" w:cs="Arial"/>
                <w:b/>
                <w:bCs/>
                <w:color w:val="000000"/>
                <w:sz w:val="22"/>
                <w:szCs w:val="22"/>
              </w:rPr>
              <w:t xml:space="preserve">Französischer </w:t>
            </w:r>
            <w:r w:rsidR="00DD7538" w:rsidRPr="00DD7538">
              <w:rPr>
                <w:rFonts w:asciiTheme="majorHAnsi" w:hAnsiTheme="majorHAnsi" w:cs="Arial"/>
                <w:b/>
                <w:bCs/>
                <w:color w:val="000000"/>
                <w:sz w:val="22"/>
                <w:szCs w:val="22"/>
              </w:rPr>
              <w:br/>
            </w:r>
            <w:r w:rsidRPr="00DD7538">
              <w:rPr>
                <w:rFonts w:asciiTheme="majorHAnsi" w:hAnsiTheme="majorHAnsi" w:cs="Arial"/>
                <w:b/>
                <w:bCs/>
                <w:color w:val="000000"/>
                <w:sz w:val="22"/>
                <w:szCs w:val="22"/>
              </w:rPr>
              <w:t>Ronsard-Typ</w:t>
            </w:r>
            <w:bookmarkEnd w:id="2"/>
          </w:p>
        </w:tc>
        <w:tc>
          <w:tcPr>
            <w:tcW w:w="2423" w:type="pct"/>
            <w:tcBorders>
              <w:top w:val="outset" w:sz="6" w:space="0" w:color="E8E8E8"/>
              <w:left w:val="outset" w:sz="6" w:space="0" w:color="E8E8E8"/>
              <w:bottom w:val="outset" w:sz="6" w:space="0" w:color="E8E8E8"/>
              <w:right w:val="outset" w:sz="6" w:space="0" w:color="E8E8E8"/>
            </w:tcBorders>
            <w:hideMark/>
          </w:tcPr>
          <w:p w14:paraId="1B155698" w14:textId="3F623461"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umschlingender Oktavreim und zwei Sextett</w:t>
            </w:r>
            <w:r w:rsidR="00DD7538" w:rsidRPr="00DD7538">
              <w:rPr>
                <w:rFonts w:asciiTheme="majorHAnsi" w:hAnsiTheme="majorHAnsi" w:cs="Arial"/>
                <w:color w:val="000000"/>
                <w:sz w:val="22"/>
                <w:szCs w:val="22"/>
              </w:rPr>
              <w:t>-</w:t>
            </w:r>
            <w:r w:rsidRPr="00DD7538">
              <w:rPr>
                <w:rFonts w:asciiTheme="majorHAnsi" w:hAnsiTheme="majorHAnsi" w:cs="Arial"/>
                <w:color w:val="000000"/>
                <w:sz w:val="22"/>
                <w:szCs w:val="22"/>
              </w:rPr>
              <w:t>anordnungen</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1CA7BD58"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rPr>
            </w:pPr>
            <w:r w:rsidRPr="00DD7538">
              <w:rPr>
                <w:rFonts w:asciiTheme="majorHAnsi" w:hAnsiTheme="majorHAnsi" w:cs="Arial"/>
                <w:color w:val="000000"/>
                <w:sz w:val="22"/>
                <w:szCs w:val="22"/>
              </w:rPr>
              <w:t>abba / abba / ccd /eed</w:t>
            </w:r>
            <w:r w:rsidRPr="00DD7538">
              <w:rPr>
                <w:rFonts w:asciiTheme="majorHAnsi" w:hAnsiTheme="majorHAnsi" w:cs="Arial"/>
                <w:color w:val="000000"/>
                <w:sz w:val="22"/>
                <w:szCs w:val="22"/>
              </w:rPr>
              <w:br/>
              <w:t>abba / abba / ccd/ ede</w:t>
            </w:r>
          </w:p>
        </w:tc>
      </w:tr>
      <w:tr w:rsidR="00DD7538" w:rsidRPr="00DD7538" w14:paraId="5404DDFE" w14:textId="77777777" w:rsidTr="00DD7538">
        <w:tc>
          <w:tcPr>
            <w:tcW w:w="1092" w:type="pct"/>
            <w:tcBorders>
              <w:top w:val="outset" w:sz="6" w:space="0" w:color="E8E8E8"/>
              <w:left w:val="outset" w:sz="6" w:space="0" w:color="E8E8E8"/>
              <w:bottom w:val="outset" w:sz="6" w:space="0" w:color="E8E8E8"/>
              <w:right w:val="outset" w:sz="6" w:space="0" w:color="E8E8E8"/>
            </w:tcBorders>
            <w:shd w:val="clear" w:color="auto" w:fill="EFEFEF"/>
            <w:hideMark/>
          </w:tcPr>
          <w:p w14:paraId="24BB9FDB" w14:textId="25259BDA" w:rsidR="00155AA4" w:rsidRPr="00DD7538" w:rsidRDefault="00155AA4">
            <w:pPr>
              <w:pStyle w:val="StandardWeb"/>
              <w:spacing w:before="90" w:beforeAutospacing="0" w:after="90" w:afterAutospacing="0"/>
              <w:rPr>
                <w:rFonts w:asciiTheme="majorHAnsi" w:hAnsiTheme="majorHAnsi" w:cs="Arial"/>
                <w:color w:val="000000"/>
                <w:sz w:val="22"/>
                <w:szCs w:val="22"/>
              </w:rPr>
            </w:pPr>
            <w:bookmarkStart w:id="3" w:name="Englischer_Shakespeare-Typ"/>
            <w:r w:rsidRPr="00DD7538">
              <w:rPr>
                <w:rFonts w:asciiTheme="majorHAnsi" w:hAnsiTheme="majorHAnsi" w:cs="Arial"/>
                <w:b/>
                <w:bCs/>
                <w:color w:val="000000"/>
                <w:sz w:val="22"/>
                <w:szCs w:val="22"/>
              </w:rPr>
              <w:t xml:space="preserve">Englischer </w:t>
            </w:r>
            <w:r w:rsidR="00DD7538" w:rsidRPr="00DD7538">
              <w:rPr>
                <w:rFonts w:asciiTheme="majorHAnsi" w:hAnsiTheme="majorHAnsi" w:cs="Arial"/>
                <w:b/>
                <w:bCs/>
                <w:color w:val="000000"/>
                <w:sz w:val="22"/>
                <w:szCs w:val="22"/>
              </w:rPr>
              <w:br/>
            </w:r>
            <w:r w:rsidRPr="00DD7538">
              <w:rPr>
                <w:rFonts w:asciiTheme="majorHAnsi" w:hAnsiTheme="majorHAnsi" w:cs="Arial"/>
                <w:b/>
                <w:bCs/>
                <w:color w:val="000000"/>
                <w:sz w:val="22"/>
                <w:szCs w:val="22"/>
              </w:rPr>
              <w:t>Shakespeare-Typ</w:t>
            </w:r>
            <w:bookmarkEnd w:id="3"/>
          </w:p>
        </w:tc>
        <w:tc>
          <w:tcPr>
            <w:tcW w:w="2423" w:type="pct"/>
            <w:tcBorders>
              <w:top w:val="outset" w:sz="6" w:space="0" w:color="E8E8E8"/>
              <w:left w:val="outset" w:sz="6" w:space="0" w:color="E8E8E8"/>
              <w:bottom w:val="outset" w:sz="6" w:space="0" w:color="E8E8E8"/>
              <w:right w:val="outset" w:sz="6" w:space="0" w:color="E8E8E8"/>
            </w:tcBorders>
            <w:hideMark/>
          </w:tcPr>
          <w:p w14:paraId="4CF053A6" w14:textId="77777777"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 xml:space="preserve">drei alternierend reimende Quartette und ein Reimpaar </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3AC5DEE6"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rPr>
            </w:pPr>
            <w:r w:rsidRPr="00DD7538">
              <w:rPr>
                <w:rFonts w:asciiTheme="majorHAnsi" w:hAnsiTheme="majorHAnsi" w:cs="Arial"/>
                <w:color w:val="000000"/>
                <w:sz w:val="22"/>
                <w:szCs w:val="22"/>
              </w:rPr>
              <w:t>abab / cdcd / efef / gg</w:t>
            </w:r>
          </w:p>
        </w:tc>
      </w:tr>
    </w:tbl>
    <w:p w14:paraId="148E4352" w14:textId="4F1B1DBD" w:rsidR="00155AA4" w:rsidRPr="0063330F" w:rsidRDefault="00155AA4" w:rsidP="0063330F">
      <w:pPr>
        <w:pStyle w:val="StandardWeb"/>
        <w:spacing w:before="240" w:beforeAutospacing="0" w:after="180" w:afterAutospacing="0"/>
        <w:rPr>
          <w:rFonts w:asciiTheme="minorHAnsi" w:hAnsiTheme="minorHAnsi" w:cs="Arial"/>
          <w:sz w:val="22"/>
          <w:szCs w:val="22"/>
        </w:rPr>
      </w:pPr>
      <w:r w:rsidRPr="0063330F">
        <w:rPr>
          <w:rFonts w:asciiTheme="minorHAnsi" w:hAnsiTheme="minorHAnsi" w:cs="Arial"/>
          <w:sz w:val="22"/>
          <w:szCs w:val="22"/>
        </w:rPr>
        <w:t>Das Sonett kommt im 18. Jahrhundert zunächst nahezu gänzlich aus der Mode und gewinnt erst mit der Literaturepoche der Romantik wieder an Boden. Bis in unsere Tage hinein sieht man das Sonett allerdings wegen seiner strengen Form und seines antithetischen Baus als Idealform des Kunstgedichtes an.</w:t>
      </w:r>
    </w:p>
    <w:sectPr w:rsidR="00155AA4" w:rsidRPr="0063330F" w:rsidSect="00D327EA">
      <w:headerReference w:type="even" r:id="rId11"/>
      <w:headerReference w:type="default" r:id="rId12"/>
      <w:footerReference w:type="even" r:id="rId13"/>
      <w:footerReference w:type="default" r:id="rId14"/>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5FC73" w14:textId="77777777" w:rsidR="003518B0" w:rsidRDefault="003518B0" w:rsidP="003016EC">
      <w:r>
        <w:separator/>
      </w:r>
    </w:p>
  </w:endnote>
  <w:endnote w:type="continuationSeparator" w:id="0">
    <w:p w14:paraId="5D32014C" w14:textId="77777777" w:rsidR="003518B0" w:rsidRDefault="003518B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81AD" w14:textId="1F8B6F4A" w:rsidR="0063330F" w:rsidRPr="0063330F" w:rsidRDefault="0063330F" w:rsidP="0063330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3360" behindDoc="0" locked="0" layoutInCell="1" allowOverlap="1" wp14:anchorId="5769F106" wp14:editId="16506393">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9875" w14:textId="113B82C7" w:rsidR="00155AA4" w:rsidRPr="001847B8" w:rsidRDefault="00155AA4" w:rsidP="00155AA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015497B9" wp14:editId="254D582B">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p w14:paraId="61F1CC0A" w14:textId="77777777" w:rsidR="00155AA4" w:rsidRDefault="00155A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DD90" w14:textId="77777777" w:rsidR="003518B0" w:rsidRDefault="003518B0" w:rsidP="003016EC">
      <w:r>
        <w:separator/>
      </w:r>
    </w:p>
  </w:footnote>
  <w:footnote w:type="continuationSeparator" w:id="0">
    <w:p w14:paraId="6FB358BD" w14:textId="77777777" w:rsidR="003518B0" w:rsidRDefault="003518B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0680" w14:textId="77777777" w:rsidR="00155AA4" w:rsidRPr="003B0F77" w:rsidRDefault="00155AA4" w:rsidP="00155AA4">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1312" behindDoc="0" locked="0" layoutInCell="1" allowOverlap="1" wp14:anchorId="68BE325E" wp14:editId="639F2021">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p w14:paraId="4A5D6C82" w14:textId="77777777" w:rsidR="00155AA4" w:rsidRDefault="00155A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3EFF9F7A"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568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6716D4">
      <w:rPr>
        <w:rFonts w:asciiTheme="majorHAnsi" w:hAnsiTheme="majorHAnsi"/>
      </w:rPr>
      <w:t xml:space="preserve">                                       </w:t>
    </w:r>
    <w:r w:rsidRPr="003B0F77">
      <w:rPr>
        <w:rFonts w:asciiTheme="majorHAnsi" w:hAnsiTheme="majorHAnsi"/>
      </w:rPr>
      <w:t>teachSam-OER 20</w:t>
    </w:r>
    <w:r w:rsidR="00EC5CE8">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79493F"/>
    <w:multiLevelType w:val="multilevel"/>
    <w:tmpl w:val="5E2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4"/>
  </w:num>
  <w:num w:numId="5">
    <w:abstractNumId w:val="23"/>
  </w:num>
  <w:num w:numId="6">
    <w:abstractNumId w:val="3"/>
  </w:num>
  <w:num w:numId="7">
    <w:abstractNumId w:val="1"/>
  </w:num>
  <w:num w:numId="8">
    <w:abstractNumId w:val="0"/>
  </w:num>
  <w:num w:numId="9">
    <w:abstractNumId w:val="9"/>
  </w:num>
  <w:num w:numId="10">
    <w:abstractNumId w:val="25"/>
  </w:num>
  <w:num w:numId="11">
    <w:abstractNumId w:val="19"/>
  </w:num>
  <w:num w:numId="12">
    <w:abstractNumId w:val="14"/>
  </w:num>
  <w:num w:numId="13">
    <w:abstractNumId w:val="20"/>
  </w:num>
  <w:num w:numId="14">
    <w:abstractNumId w:val="5"/>
  </w:num>
  <w:num w:numId="15">
    <w:abstractNumId w:val="13"/>
  </w:num>
  <w:num w:numId="16">
    <w:abstractNumId w:val="18"/>
  </w:num>
  <w:num w:numId="17">
    <w:abstractNumId w:val="10"/>
  </w:num>
  <w:num w:numId="18">
    <w:abstractNumId w:val="15"/>
  </w:num>
  <w:num w:numId="19">
    <w:abstractNumId w:val="24"/>
  </w:num>
  <w:num w:numId="20">
    <w:abstractNumId w:val="6"/>
  </w:num>
  <w:num w:numId="21">
    <w:abstractNumId w:val="17"/>
  </w:num>
  <w:num w:numId="22">
    <w:abstractNumId w:val="7"/>
  </w:num>
  <w:num w:numId="23">
    <w:abstractNumId w:val="2"/>
  </w:num>
  <w:num w:numId="24">
    <w:abstractNumId w:val="21"/>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4A2D"/>
    <w:rsid w:val="00065E89"/>
    <w:rsid w:val="000A0C8B"/>
    <w:rsid w:val="000D0FB4"/>
    <w:rsid w:val="000F3433"/>
    <w:rsid w:val="00153614"/>
    <w:rsid w:val="00155AA4"/>
    <w:rsid w:val="00173581"/>
    <w:rsid w:val="00183329"/>
    <w:rsid w:val="001847B8"/>
    <w:rsid w:val="0019512F"/>
    <w:rsid w:val="001B52BE"/>
    <w:rsid w:val="001B6478"/>
    <w:rsid w:val="001C62B6"/>
    <w:rsid w:val="001F5A2F"/>
    <w:rsid w:val="00216E98"/>
    <w:rsid w:val="00227AF7"/>
    <w:rsid w:val="00236BDA"/>
    <w:rsid w:val="0026014A"/>
    <w:rsid w:val="00267678"/>
    <w:rsid w:val="002B6CC1"/>
    <w:rsid w:val="002C7B56"/>
    <w:rsid w:val="002D6468"/>
    <w:rsid w:val="003016EC"/>
    <w:rsid w:val="00322803"/>
    <w:rsid w:val="00336691"/>
    <w:rsid w:val="00337996"/>
    <w:rsid w:val="003518B0"/>
    <w:rsid w:val="0036088E"/>
    <w:rsid w:val="003A41EC"/>
    <w:rsid w:val="003A78EC"/>
    <w:rsid w:val="003B0F77"/>
    <w:rsid w:val="003D3D1E"/>
    <w:rsid w:val="003F044B"/>
    <w:rsid w:val="003F4A45"/>
    <w:rsid w:val="0044013C"/>
    <w:rsid w:val="00455B09"/>
    <w:rsid w:val="00473430"/>
    <w:rsid w:val="00486EE5"/>
    <w:rsid w:val="004C4ACF"/>
    <w:rsid w:val="00546872"/>
    <w:rsid w:val="005513EF"/>
    <w:rsid w:val="0055398A"/>
    <w:rsid w:val="00592822"/>
    <w:rsid w:val="005B4958"/>
    <w:rsid w:val="005B7D8B"/>
    <w:rsid w:val="005F1807"/>
    <w:rsid w:val="005F4234"/>
    <w:rsid w:val="00623D80"/>
    <w:rsid w:val="00632702"/>
    <w:rsid w:val="0063330F"/>
    <w:rsid w:val="006411D4"/>
    <w:rsid w:val="00643843"/>
    <w:rsid w:val="00661704"/>
    <w:rsid w:val="006716D4"/>
    <w:rsid w:val="00677BF5"/>
    <w:rsid w:val="006A4F12"/>
    <w:rsid w:val="006D3FAD"/>
    <w:rsid w:val="007130BF"/>
    <w:rsid w:val="0073794C"/>
    <w:rsid w:val="0075251F"/>
    <w:rsid w:val="007528A3"/>
    <w:rsid w:val="00773F41"/>
    <w:rsid w:val="007D56D8"/>
    <w:rsid w:val="007F1B85"/>
    <w:rsid w:val="0086190A"/>
    <w:rsid w:val="008A7AED"/>
    <w:rsid w:val="008B5B26"/>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1C21"/>
    <w:rsid w:val="00A77E95"/>
    <w:rsid w:val="00AA7AC4"/>
    <w:rsid w:val="00AB4BA4"/>
    <w:rsid w:val="00AC7F45"/>
    <w:rsid w:val="00AF7544"/>
    <w:rsid w:val="00B246F4"/>
    <w:rsid w:val="00B56854"/>
    <w:rsid w:val="00B82FC5"/>
    <w:rsid w:val="00B9251F"/>
    <w:rsid w:val="00B9552D"/>
    <w:rsid w:val="00BB16E3"/>
    <w:rsid w:val="00BB562E"/>
    <w:rsid w:val="00C0249D"/>
    <w:rsid w:val="00C42A1C"/>
    <w:rsid w:val="00C43AFE"/>
    <w:rsid w:val="00C47743"/>
    <w:rsid w:val="00C61BAA"/>
    <w:rsid w:val="00C61D7E"/>
    <w:rsid w:val="00D24474"/>
    <w:rsid w:val="00D2507C"/>
    <w:rsid w:val="00D327EA"/>
    <w:rsid w:val="00D34DBA"/>
    <w:rsid w:val="00D54650"/>
    <w:rsid w:val="00D57845"/>
    <w:rsid w:val="00D776C6"/>
    <w:rsid w:val="00DB21DD"/>
    <w:rsid w:val="00DB3D5C"/>
    <w:rsid w:val="00DD7538"/>
    <w:rsid w:val="00E765F4"/>
    <w:rsid w:val="00EC2549"/>
    <w:rsid w:val="00EC5CE8"/>
    <w:rsid w:val="00EE2BE8"/>
    <w:rsid w:val="00F0664A"/>
    <w:rsid w:val="00F300C0"/>
    <w:rsid w:val="00F31D61"/>
    <w:rsid w:val="00F3736C"/>
    <w:rsid w:val="00F73397"/>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B5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072285">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teachsam\deutsch\d_literatur\d_aut\gry\mmf\images\vierfacher%20schriftsinn%20740px.JP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C5C2-26B5-4CAC-8121-830A7055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2021-11-28T06:52:00Z</cp:lastPrinted>
  <dcterms:created xsi:type="dcterms:W3CDTF">2021-11-28T05:52:00Z</dcterms:created>
  <dcterms:modified xsi:type="dcterms:W3CDTF">2021-11-28T06:58:00Z</dcterms:modified>
</cp:coreProperties>
</file>