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5BD17" w14:textId="2C5E45C0" w:rsidR="008011CF" w:rsidRDefault="009B64F1" w:rsidP="009B64F1">
      <w:pPr>
        <w:pStyle w:val="berschrift3"/>
        <w:spacing w:before="0" w:line="240" w:lineRule="auto"/>
        <w:rPr>
          <w:b/>
          <w:bCs/>
          <w:color w:val="4F81BD" w:themeColor="accent1"/>
          <w:sz w:val="32"/>
        </w:rPr>
      </w:pPr>
      <w:r>
        <w:rPr>
          <w:color w:val="4F81BD" w:themeColor="accent1"/>
        </w:rPr>
        <w:t>Die Konzeption der Figuren im Drama</w:t>
      </w:r>
      <w:r w:rsidR="008011CF" w:rsidRPr="008011CF">
        <w:rPr>
          <w:color w:val="4F81BD" w:themeColor="accent1"/>
        </w:rPr>
        <w:br/>
      </w:r>
      <w:r>
        <w:rPr>
          <w:b/>
          <w:bCs/>
          <w:color w:val="4F81BD" w:themeColor="accent1"/>
          <w:sz w:val="32"/>
        </w:rPr>
        <w:t>Wichtige Aspekte der Figurenkonzeption untersuchen</w:t>
      </w:r>
    </w:p>
    <w:p w14:paraId="63B32668" w14:textId="5F17C799" w:rsidR="007F20B6" w:rsidRDefault="007474F7" w:rsidP="009B64F1">
      <w:pPr>
        <w:spacing w:before="120"/>
        <w:rPr>
          <w:rFonts w:asciiTheme="majorHAnsi" w:hAnsiTheme="majorHAnsi"/>
          <w:lang w:eastAsia="de-DE"/>
        </w:rPr>
      </w:pPr>
      <w:r>
        <w:rPr>
          <w:rFonts w:asciiTheme="majorHAnsi" w:hAnsiTheme="majorHAnsi"/>
        </w:rPr>
        <w:t xml:space="preserve">Grundsätzlich </w:t>
      </w:r>
      <w:r w:rsidR="00027B8A">
        <w:rPr>
          <w:rFonts w:asciiTheme="majorHAnsi" w:hAnsiTheme="majorHAnsi"/>
        </w:rPr>
        <w:t>kann man</w:t>
      </w:r>
      <w:r>
        <w:rPr>
          <w:rFonts w:asciiTheme="majorHAnsi" w:hAnsiTheme="majorHAnsi"/>
        </w:rPr>
        <w:t>, auch wenn die Abgrenzung voneiander nicht strikt gelingen kann,</w:t>
      </w:r>
      <w:r w:rsidR="00027B8A" w:rsidRPr="00027B8A">
        <w:rPr>
          <w:rFonts w:asciiTheme="majorHAnsi" w:hAnsiTheme="majorHAnsi"/>
        </w:rPr>
        <w:t xml:space="preserve"> zwei Analyseebenen der Figurengestaltung </w:t>
      </w:r>
      <w:r>
        <w:rPr>
          <w:rFonts w:asciiTheme="majorHAnsi" w:hAnsiTheme="majorHAnsi"/>
        </w:rPr>
        <w:t xml:space="preserve">in einem Drama </w:t>
      </w:r>
      <w:r w:rsidR="00027B8A" w:rsidRPr="00027B8A">
        <w:rPr>
          <w:rFonts w:asciiTheme="majorHAnsi" w:hAnsiTheme="majorHAnsi"/>
        </w:rPr>
        <w:t>voneinander unterscheiden: Figurenkonzeption</w:t>
      </w:r>
      <w:r w:rsidR="00027B8A">
        <w:rPr>
          <w:rFonts w:asciiTheme="majorHAnsi" w:hAnsiTheme="majorHAnsi"/>
        </w:rPr>
        <w:t xml:space="preserve"> und </w:t>
      </w:r>
      <w:r w:rsidR="00027B8A" w:rsidRPr="00027B8A">
        <w:rPr>
          <w:rFonts w:asciiTheme="majorHAnsi" w:hAnsiTheme="majorHAnsi"/>
        </w:rPr>
        <w:t>Figurencharakterisierung</w:t>
      </w:r>
      <w:r>
        <w:rPr>
          <w:rFonts w:asciiTheme="majorHAnsi" w:hAnsiTheme="majorHAnsi"/>
        </w:rPr>
        <w:t xml:space="preserve">. </w:t>
      </w:r>
      <w:r w:rsidR="00027B8A">
        <w:rPr>
          <w:rFonts w:asciiTheme="majorHAnsi" w:hAnsiTheme="majorHAnsi"/>
        </w:rPr>
        <w:t>Allgemein gesehen ist die Art und Weise, wie Figuren in einem Drama konzipiert werden, von den Vorstellungen abhängig, die hinter einem geschichtliche bedingten Menschenbild stehen. Diese historisch veränderlichen Menschenbilder prägen damit auch die Konzeption dramatischer Figuren</w:t>
      </w:r>
      <w:r w:rsidR="009B64F1" w:rsidRPr="009B64F1">
        <w:rPr>
          <w:rFonts w:asciiTheme="majorHAnsi" w:hAnsiTheme="majorHAnsi" w:cs="Arial"/>
          <w:sz w:val="20"/>
          <w:szCs w:val="20"/>
        </w:rPr>
        <w:t xml:space="preserve"> </w:t>
      </w:r>
      <w:r w:rsidR="009B64F1">
        <w:rPr>
          <w:rFonts w:asciiTheme="majorHAnsi" w:hAnsiTheme="majorHAnsi" w:cs="Arial"/>
          <w:sz w:val="20"/>
          <w:szCs w:val="20"/>
        </w:rPr>
        <w:t>(</w:t>
      </w:r>
      <w:r w:rsidR="009B64F1" w:rsidRPr="00825324">
        <w:rPr>
          <w:rFonts w:asciiTheme="majorHAnsi" w:hAnsiTheme="majorHAnsi" w:cs="Arial"/>
          <w:sz w:val="20"/>
          <w:szCs w:val="20"/>
        </w:rPr>
        <w:t>vgl.</w:t>
      </w:r>
      <w:bookmarkStart w:id="0" w:name="Pfister,_Manfred_(1977)"/>
      <w:r w:rsidR="009B64F1" w:rsidRPr="00825324">
        <w:rPr>
          <w:rFonts w:asciiTheme="majorHAnsi" w:hAnsiTheme="majorHAnsi" w:cs="Arial"/>
          <w:sz w:val="20"/>
          <w:szCs w:val="20"/>
        </w:rPr>
        <w:t xml:space="preserve"> Pfister, Manfred (1977)</w:t>
      </w:r>
      <w:bookmarkEnd w:id="0"/>
      <w:r w:rsidR="009B64F1" w:rsidRPr="00825324">
        <w:rPr>
          <w:rFonts w:asciiTheme="majorHAnsi" w:hAnsiTheme="majorHAnsi" w:cs="Arial"/>
          <w:sz w:val="20"/>
          <w:szCs w:val="20"/>
        </w:rPr>
        <w:t>: Das Drama. Theorie und Analyse, München: Fink Verlag 1977 (=utb 580), S.241-250)</w:t>
      </w:r>
      <w:r w:rsidR="009B64F1">
        <w:rPr>
          <w:rFonts w:asciiTheme="majorHAnsi" w:hAnsiTheme="majorHAnsi" w:cs="Arial"/>
          <w:sz w:val="20"/>
          <w:szCs w:val="20"/>
        </w:rPr>
        <w:t>)</w:t>
      </w:r>
    </w:p>
    <w:p w14:paraId="551B2700" w14:textId="3FD1DAF0" w:rsidR="00DA211A" w:rsidRPr="009B64F1" w:rsidRDefault="00DA211A" w:rsidP="009B64F1">
      <w:pPr>
        <w:spacing w:after="120" w:line="240" w:lineRule="auto"/>
        <w:jc w:val="center"/>
        <w:rPr>
          <w:rFonts w:asciiTheme="majorHAnsi" w:hAnsiTheme="majorHAnsi"/>
        </w:rPr>
      </w:pPr>
      <w:r w:rsidRPr="00DA211A">
        <w:rPr>
          <w:rFonts w:asciiTheme="majorHAnsi" w:hAnsiTheme="majorHAnsi"/>
        </w:rPr>
        <w:drawing>
          <wp:inline distT="0" distB="0" distL="0" distR="0" wp14:anchorId="585B4C4D" wp14:editId="544E6BE3">
            <wp:extent cx="4191000" cy="233184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24270" cy="2350353"/>
                    </a:xfrm>
                    <a:prstGeom prst="rect">
                      <a:avLst/>
                    </a:prstGeom>
                  </pic:spPr>
                </pic:pic>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4"/>
        <w:gridCol w:w="1504"/>
        <w:gridCol w:w="1500"/>
        <w:gridCol w:w="3008"/>
      </w:tblGrid>
      <w:tr w:rsidR="009B64F1" w14:paraId="27FA00A1" w14:textId="77777777" w:rsidTr="009B64F1">
        <w:tc>
          <w:tcPr>
            <w:tcW w:w="5000" w:type="pct"/>
            <w:gridSpan w:val="4"/>
          </w:tcPr>
          <w:p w14:paraId="567D823B" w14:textId="1656A71B" w:rsidR="009B64F1" w:rsidRPr="00F21DC9" w:rsidRDefault="009B64F1" w:rsidP="009C21B3">
            <w:pPr>
              <w:spacing w:before="120" w:after="120"/>
              <w:rPr>
                <w:rFonts w:ascii="Calibri" w:hAnsi="Calibri"/>
                <w:b/>
                <w:bCs/>
                <w:sz w:val="20"/>
                <w:szCs w:val="20"/>
              </w:rPr>
            </w:pPr>
            <w:r w:rsidRPr="00F21DC9">
              <w:rPr>
                <w:rFonts w:ascii="Calibri" w:hAnsi="Calibri"/>
                <w:b/>
                <w:bCs/>
              </w:rPr>
              <w:t>Statisch oder dynamisch</w:t>
            </w:r>
            <w:r w:rsidR="00551826">
              <w:rPr>
                <w:rFonts w:ascii="Calibri" w:hAnsi="Calibri"/>
                <w:b/>
                <w:bCs/>
              </w:rPr>
              <w:t>?</w:t>
            </w:r>
            <w:bookmarkStart w:id="1" w:name="_GoBack"/>
            <w:bookmarkEnd w:id="1"/>
          </w:p>
        </w:tc>
      </w:tr>
      <w:tr w:rsidR="00DA211A" w14:paraId="3D65535F" w14:textId="77777777" w:rsidTr="00DA211A">
        <w:tc>
          <w:tcPr>
            <w:tcW w:w="2500" w:type="pct"/>
            <w:gridSpan w:val="2"/>
          </w:tcPr>
          <w:p w14:paraId="69F15C54" w14:textId="77777777" w:rsidR="00DA211A" w:rsidRPr="00DA211A" w:rsidRDefault="00DA211A" w:rsidP="009C21B3">
            <w:pPr>
              <w:spacing w:before="120" w:after="120"/>
              <w:rPr>
                <w:b/>
                <w:bCs/>
                <w:sz w:val="20"/>
                <w:szCs w:val="20"/>
              </w:rPr>
            </w:pPr>
            <w:r w:rsidRPr="00DA211A">
              <w:rPr>
                <w:b/>
                <w:bCs/>
                <w:sz w:val="20"/>
                <w:szCs w:val="20"/>
              </w:rPr>
              <w:t>statische Figur</w:t>
            </w:r>
          </w:p>
          <w:p w14:paraId="6B6FEABD" w14:textId="77777777" w:rsidR="00DA211A" w:rsidRPr="00DA211A" w:rsidRDefault="00DA211A" w:rsidP="008011CF">
            <w:pPr>
              <w:numPr>
                <w:ilvl w:val="0"/>
                <w:numId w:val="4"/>
              </w:numPr>
              <w:spacing w:after="0" w:line="240" w:lineRule="auto"/>
              <w:ind w:left="714" w:hanging="357"/>
              <w:rPr>
                <w:sz w:val="20"/>
                <w:szCs w:val="20"/>
              </w:rPr>
            </w:pPr>
            <w:r w:rsidRPr="00DA211A">
              <w:rPr>
                <w:sz w:val="20"/>
                <w:szCs w:val="20"/>
              </w:rPr>
              <w:t>bleibt sich während des ganzen Textes gleich</w:t>
            </w:r>
          </w:p>
          <w:p w14:paraId="3F8D47E6" w14:textId="77777777" w:rsidR="00DA211A" w:rsidRPr="00DA211A" w:rsidRDefault="00DA211A" w:rsidP="008011CF">
            <w:pPr>
              <w:numPr>
                <w:ilvl w:val="0"/>
                <w:numId w:val="4"/>
              </w:numPr>
              <w:spacing w:after="0" w:line="240" w:lineRule="auto"/>
              <w:ind w:left="714" w:hanging="357"/>
              <w:rPr>
                <w:sz w:val="20"/>
                <w:szCs w:val="20"/>
              </w:rPr>
            </w:pPr>
            <w:r w:rsidRPr="00DA211A">
              <w:rPr>
                <w:sz w:val="20"/>
                <w:szCs w:val="20"/>
              </w:rPr>
              <w:t>verändert sich nicht</w:t>
            </w:r>
          </w:p>
          <w:p w14:paraId="2A0C2A7B" w14:textId="77777777" w:rsidR="00DA211A" w:rsidRPr="00DA211A" w:rsidRDefault="00DA211A" w:rsidP="008011CF">
            <w:pPr>
              <w:numPr>
                <w:ilvl w:val="0"/>
                <w:numId w:val="4"/>
              </w:numPr>
              <w:spacing w:after="0" w:line="240" w:lineRule="auto"/>
              <w:ind w:left="714" w:hanging="357"/>
              <w:rPr>
                <w:sz w:val="20"/>
                <w:szCs w:val="20"/>
              </w:rPr>
            </w:pPr>
            <w:r w:rsidRPr="00DA211A">
              <w:rPr>
                <w:sz w:val="20"/>
                <w:szCs w:val="20"/>
              </w:rPr>
              <w:t>allerdings: kann sich Eindruck der Figur auf den Zuschauer verändern</w:t>
            </w:r>
          </w:p>
          <w:p w14:paraId="2FC6880D" w14:textId="77777777" w:rsidR="00DA211A" w:rsidRPr="00DA211A" w:rsidRDefault="00DA211A" w:rsidP="008011CF">
            <w:pPr>
              <w:numPr>
                <w:ilvl w:val="0"/>
                <w:numId w:val="4"/>
              </w:numPr>
              <w:spacing w:after="0" w:line="240" w:lineRule="auto"/>
              <w:ind w:left="714" w:hanging="357"/>
              <w:rPr>
                <w:sz w:val="20"/>
                <w:szCs w:val="20"/>
              </w:rPr>
            </w:pPr>
            <w:r w:rsidRPr="00DA211A">
              <w:rPr>
                <w:sz w:val="20"/>
                <w:szCs w:val="20"/>
              </w:rPr>
              <w:t>in Komödie recht häufig, um Komik bei zu flexiblem Verhalten unfähigen Figuren zu erzeugen</w:t>
            </w:r>
          </w:p>
          <w:p w14:paraId="2DE297B2" w14:textId="015E9AFA" w:rsidR="00DA211A" w:rsidRPr="00DA211A" w:rsidRDefault="00DA211A" w:rsidP="007F20B6">
            <w:pPr>
              <w:numPr>
                <w:ilvl w:val="0"/>
                <w:numId w:val="4"/>
              </w:numPr>
              <w:spacing w:after="120" w:line="240" w:lineRule="auto"/>
              <w:ind w:left="714" w:hanging="357"/>
              <w:rPr>
                <w:sz w:val="20"/>
                <w:szCs w:val="20"/>
              </w:rPr>
            </w:pPr>
            <w:r w:rsidRPr="00DA211A">
              <w:rPr>
                <w:sz w:val="20"/>
                <w:szCs w:val="20"/>
              </w:rPr>
              <w:t>Nebenfiguren häufig statisch konzipiert</w:t>
            </w:r>
          </w:p>
        </w:tc>
        <w:tc>
          <w:tcPr>
            <w:tcW w:w="2500" w:type="pct"/>
            <w:gridSpan w:val="2"/>
          </w:tcPr>
          <w:p w14:paraId="68E24986" w14:textId="77777777" w:rsidR="00DA211A" w:rsidRPr="00DA211A" w:rsidRDefault="00DA211A" w:rsidP="009C21B3">
            <w:pPr>
              <w:spacing w:before="120" w:after="120"/>
              <w:rPr>
                <w:b/>
                <w:bCs/>
                <w:sz w:val="20"/>
                <w:szCs w:val="20"/>
              </w:rPr>
            </w:pPr>
            <w:r w:rsidRPr="00DA211A">
              <w:rPr>
                <w:b/>
                <w:bCs/>
                <w:sz w:val="20"/>
                <w:szCs w:val="20"/>
              </w:rPr>
              <w:t xml:space="preserve">dynamische Figur </w:t>
            </w:r>
          </w:p>
          <w:p w14:paraId="4C2B8CEB" w14:textId="77777777" w:rsidR="00DA211A" w:rsidRPr="00DA211A" w:rsidRDefault="00DA211A" w:rsidP="008011CF">
            <w:pPr>
              <w:numPr>
                <w:ilvl w:val="0"/>
                <w:numId w:val="5"/>
              </w:numPr>
              <w:spacing w:after="0" w:line="240" w:lineRule="auto"/>
              <w:ind w:left="714" w:hanging="357"/>
              <w:rPr>
                <w:sz w:val="20"/>
                <w:szCs w:val="20"/>
              </w:rPr>
            </w:pPr>
            <w:r w:rsidRPr="00DA211A">
              <w:rPr>
                <w:sz w:val="20"/>
                <w:szCs w:val="20"/>
              </w:rPr>
              <w:t>verändert sich kontinuierlich oder sprunghaft</w:t>
            </w:r>
          </w:p>
          <w:p w14:paraId="3DC9FB26" w14:textId="77777777" w:rsidR="00DA211A" w:rsidRPr="00DA211A" w:rsidRDefault="00DA211A" w:rsidP="008011CF">
            <w:pPr>
              <w:pStyle w:val="Textkrper"/>
              <w:numPr>
                <w:ilvl w:val="0"/>
                <w:numId w:val="5"/>
              </w:numPr>
              <w:ind w:left="714" w:hanging="357"/>
              <w:rPr>
                <w:rFonts w:asciiTheme="minorHAnsi" w:hAnsiTheme="minorHAnsi"/>
                <w:szCs w:val="20"/>
              </w:rPr>
            </w:pPr>
            <w:r w:rsidRPr="00DA211A">
              <w:rPr>
                <w:rFonts w:asciiTheme="minorHAnsi" w:hAnsiTheme="minorHAnsi"/>
                <w:szCs w:val="20"/>
              </w:rPr>
              <w:t>in Tragödie recht häufig - wenngleich meist zu spät eintretende Verhaltensänderung</w:t>
            </w:r>
          </w:p>
          <w:p w14:paraId="15F399F0" w14:textId="51B4BD49" w:rsidR="00DA211A" w:rsidRPr="00DA211A" w:rsidRDefault="00DA211A" w:rsidP="007F20B6">
            <w:pPr>
              <w:numPr>
                <w:ilvl w:val="0"/>
                <w:numId w:val="5"/>
              </w:numPr>
              <w:spacing w:after="0" w:line="240" w:lineRule="auto"/>
              <w:ind w:left="714" w:hanging="357"/>
              <w:rPr>
                <w:sz w:val="20"/>
                <w:szCs w:val="20"/>
              </w:rPr>
            </w:pPr>
            <w:r w:rsidRPr="00DA211A">
              <w:rPr>
                <w:sz w:val="20"/>
                <w:szCs w:val="20"/>
              </w:rPr>
              <w:t>Hauptfiguren oft dynamisch konzipiert</w:t>
            </w:r>
          </w:p>
        </w:tc>
      </w:tr>
      <w:tr w:rsidR="00DA211A" w14:paraId="4C85AED6" w14:textId="77777777" w:rsidTr="00DA211A">
        <w:trPr>
          <w:trHeight w:val="3742"/>
        </w:trPr>
        <w:tc>
          <w:tcPr>
            <w:tcW w:w="2500" w:type="pct"/>
            <w:gridSpan w:val="2"/>
          </w:tcPr>
          <w:p w14:paraId="2CBBD886" w14:textId="5301B380" w:rsidR="00DA211A" w:rsidRPr="00DA211A" w:rsidRDefault="00DA211A" w:rsidP="009C21B3">
            <w:pPr>
              <w:spacing w:before="120" w:after="120"/>
              <w:rPr>
                <w:b/>
                <w:bCs/>
                <w:sz w:val="20"/>
                <w:szCs w:val="20"/>
              </w:rPr>
            </w:pPr>
            <w:r w:rsidRPr="00DA211A">
              <w:rPr>
                <w:b/>
                <w:bCs/>
                <w:sz w:val="20"/>
                <w:szCs w:val="20"/>
              </w:rPr>
              <w:t>Beispiele/Textstellen</w:t>
            </w:r>
          </w:p>
        </w:tc>
        <w:tc>
          <w:tcPr>
            <w:tcW w:w="2500" w:type="pct"/>
            <w:gridSpan w:val="2"/>
          </w:tcPr>
          <w:p w14:paraId="3D6E537D" w14:textId="41E06249" w:rsidR="00DA211A" w:rsidRPr="00DA211A" w:rsidRDefault="00DA211A" w:rsidP="009C21B3">
            <w:pPr>
              <w:spacing w:before="120" w:after="120"/>
              <w:rPr>
                <w:b/>
                <w:bCs/>
                <w:sz w:val="20"/>
                <w:szCs w:val="20"/>
              </w:rPr>
            </w:pPr>
            <w:r w:rsidRPr="00DA211A">
              <w:rPr>
                <w:b/>
                <w:bCs/>
                <w:sz w:val="20"/>
                <w:szCs w:val="20"/>
              </w:rPr>
              <w:t>Beispiele/Textstellen</w:t>
            </w:r>
          </w:p>
        </w:tc>
      </w:tr>
      <w:tr w:rsidR="00DA211A" w14:paraId="06F10BAA" w14:textId="77777777" w:rsidTr="00DA211A">
        <w:tc>
          <w:tcPr>
            <w:tcW w:w="5000" w:type="pct"/>
            <w:gridSpan w:val="4"/>
          </w:tcPr>
          <w:p w14:paraId="03DB163E" w14:textId="4F04C7B1" w:rsidR="00DA211A" w:rsidRPr="00DA211A" w:rsidRDefault="00DA211A" w:rsidP="009C21B3">
            <w:pPr>
              <w:spacing w:before="120" w:after="120"/>
              <w:rPr>
                <w:b/>
                <w:bCs/>
                <w:sz w:val="20"/>
                <w:szCs w:val="20"/>
              </w:rPr>
            </w:pPr>
            <w:r>
              <w:rPr>
                <w:b/>
                <w:bCs/>
                <w:sz w:val="20"/>
                <w:szCs w:val="20"/>
              </w:rPr>
              <w:lastRenderedPageBreak/>
              <w:t>Eindimensional oder mehrdimensional?</w:t>
            </w:r>
          </w:p>
        </w:tc>
      </w:tr>
      <w:tr w:rsidR="00DA211A" w14:paraId="3E5C25E2" w14:textId="77777777" w:rsidTr="00DA211A">
        <w:tc>
          <w:tcPr>
            <w:tcW w:w="2500" w:type="pct"/>
            <w:gridSpan w:val="2"/>
          </w:tcPr>
          <w:p w14:paraId="6680D498" w14:textId="77777777" w:rsidR="00DA211A" w:rsidRPr="00DA211A" w:rsidRDefault="00DA211A" w:rsidP="009C21B3">
            <w:pPr>
              <w:spacing w:before="120" w:after="120"/>
              <w:rPr>
                <w:b/>
                <w:bCs/>
                <w:sz w:val="20"/>
                <w:szCs w:val="20"/>
              </w:rPr>
            </w:pPr>
            <w:r w:rsidRPr="00DA211A">
              <w:rPr>
                <w:b/>
                <w:bCs/>
                <w:sz w:val="20"/>
                <w:szCs w:val="20"/>
              </w:rPr>
              <w:t>eindimensionale Figur</w:t>
            </w:r>
          </w:p>
          <w:p w14:paraId="7768AF3F" w14:textId="77777777" w:rsidR="00DA211A" w:rsidRPr="00DA211A" w:rsidRDefault="00DA211A" w:rsidP="008011CF">
            <w:pPr>
              <w:numPr>
                <w:ilvl w:val="0"/>
                <w:numId w:val="6"/>
              </w:numPr>
              <w:spacing w:after="0" w:line="240" w:lineRule="auto"/>
              <w:ind w:left="714" w:hanging="357"/>
              <w:rPr>
                <w:sz w:val="20"/>
                <w:szCs w:val="20"/>
              </w:rPr>
            </w:pPr>
            <w:r w:rsidRPr="00DA211A">
              <w:rPr>
                <w:sz w:val="20"/>
                <w:szCs w:val="20"/>
              </w:rPr>
              <w:t>Figur besitzt wenige Merkmale (Extremfall: Figur, die zur Karikatur wird)</w:t>
            </w:r>
          </w:p>
          <w:p w14:paraId="5F7379EE" w14:textId="34E8B2EE" w:rsidR="00DA211A" w:rsidRPr="00DA211A" w:rsidRDefault="00DA211A" w:rsidP="007F20B6">
            <w:pPr>
              <w:numPr>
                <w:ilvl w:val="0"/>
                <w:numId w:val="6"/>
              </w:numPr>
              <w:spacing w:after="0" w:line="240" w:lineRule="auto"/>
              <w:ind w:left="714" w:hanging="357"/>
              <w:rPr>
                <w:sz w:val="20"/>
                <w:szCs w:val="20"/>
              </w:rPr>
            </w:pPr>
            <w:r w:rsidRPr="00DA211A">
              <w:rPr>
                <w:sz w:val="20"/>
                <w:szCs w:val="20"/>
              </w:rPr>
              <w:t>alle Eigenschaften einer Figur sind in sich stimmig und verweisen auf eine bestimmte Charaktereigenschaft</w:t>
            </w:r>
          </w:p>
        </w:tc>
        <w:tc>
          <w:tcPr>
            <w:tcW w:w="2500" w:type="pct"/>
            <w:gridSpan w:val="2"/>
          </w:tcPr>
          <w:p w14:paraId="6C198835" w14:textId="77777777" w:rsidR="00DA211A" w:rsidRPr="00DA211A" w:rsidRDefault="00DA211A" w:rsidP="009C21B3">
            <w:pPr>
              <w:spacing w:before="120" w:after="120"/>
              <w:rPr>
                <w:b/>
                <w:bCs/>
                <w:sz w:val="20"/>
                <w:szCs w:val="20"/>
              </w:rPr>
            </w:pPr>
            <w:r w:rsidRPr="00DA211A">
              <w:rPr>
                <w:b/>
                <w:bCs/>
                <w:sz w:val="20"/>
                <w:szCs w:val="20"/>
              </w:rPr>
              <w:t>mehrdimensionale Figur</w:t>
            </w:r>
          </w:p>
          <w:p w14:paraId="2A8B56E9" w14:textId="77777777" w:rsidR="00DA211A" w:rsidRPr="00DA211A" w:rsidRDefault="00DA211A" w:rsidP="008011CF">
            <w:pPr>
              <w:numPr>
                <w:ilvl w:val="0"/>
                <w:numId w:val="7"/>
              </w:numPr>
              <w:spacing w:after="0" w:line="240" w:lineRule="auto"/>
              <w:rPr>
                <w:sz w:val="20"/>
                <w:szCs w:val="20"/>
              </w:rPr>
            </w:pPr>
            <w:r w:rsidRPr="00DA211A">
              <w:rPr>
                <w:sz w:val="20"/>
                <w:szCs w:val="20"/>
              </w:rPr>
              <w:t>durch eine Vielzahl von Merkmalen bestimmt, die auf unterschiedlichen Ebenen liegen </w:t>
            </w:r>
          </w:p>
          <w:p w14:paraId="003CFA54" w14:textId="6715B2E0" w:rsidR="00DA211A" w:rsidRPr="00DA211A" w:rsidRDefault="00DA211A" w:rsidP="007F20B6">
            <w:pPr>
              <w:numPr>
                <w:ilvl w:val="0"/>
                <w:numId w:val="7"/>
              </w:numPr>
              <w:spacing w:after="120" w:line="240" w:lineRule="auto"/>
              <w:ind w:left="714" w:hanging="357"/>
              <w:rPr>
                <w:sz w:val="20"/>
                <w:szCs w:val="20"/>
              </w:rPr>
            </w:pPr>
            <w:r w:rsidRPr="00DA211A">
              <w:rPr>
                <w:sz w:val="20"/>
                <w:szCs w:val="20"/>
              </w:rPr>
              <w:t>Ebenen z.B.: biographischer Hintergrund, psychische Disposition. zwischenmenschliches Verhalten gegenüber anderen Figuren, Reaktionen auf verschiedene Situationen, ideologische Orientierungen</w:t>
            </w:r>
          </w:p>
        </w:tc>
      </w:tr>
      <w:tr w:rsidR="00DA211A" w14:paraId="47C396E8" w14:textId="77777777" w:rsidTr="009B64F1">
        <w:trPr>
          <w:trHeight w:val="3288"/>
        </w:trPr>
        <w:tc>
          <w:tcPr>
            <w:tcW w:w="2500" w:type="pct"/>
            <w:gridSpan w:val="2"/>
          </w:tcPr>
          <w:p w14:paraId="36A7B961" w14:textId="4022BBFA" w:rsidR="00DA211A" w:rsidRPr="00DA211A" w:rsidRDefault="00DA211A" w:rsidP="009C21B3">
            <w:pPr>
              <w:spacing w:before="120" w:after="120"/>
              <w:rPr>
                <w:b/>
                <w:bCs/>
                <w:sz w:val="20"/>
                <w:szCs w:val="20"/>
              </w:rPr>
            </w:pPr>
            <w:r w:rsidRPr="00DA211A">
              <w:rPr>
                <w:b/>
                <w:bCs/>
                <w:sz w:val="20"/>
                <w:szCs w:val="20"/>
              </w:rPr>
              <w:t>Beispiele/Textstellen</w:t>
            </w:r>
          </w:p>
        </w:tc>
        <w:tc>
          <w:tcPr>
            <w:tcW w:w="2500" w:type="pct"/>
            <w:gridSpan w:val="2"/>
          </w:tcPr>
          <w:p w14:paraId="5B7F8FFC" w14:textId="0BF21111" w:rsidR="00DA211A" w:rsidRPr="00DA211A" w:rsidRDefault="00DA211A" w:rsidP="009C21B3">
            <w:pPr>
              <w:spacing w:before="120" w:after="120"/>
              <w:rPr>
                <w:b/>
                <w:bCs/>
                <w:sz w:val="20"/>
                <w:szCs w:val="20"/>
              </w:rPr>
            </w:pPr>
            <w:r w:rsidRPr="00DA211A">
              <w:rPr>
                <w:b/>
                <w:bCs/>
                <w:sz w:val="20"/>
                <w:szCs w:val="20"/>
              </w:rPr>
              <w:t>Beispiele/Textstellen</w:t>
            </w:r>
          </w:p>
        </w:tc>
      </w:tr>
      <w:tr w:rsidR="00DA211A" w14:paraId="54F00054" w14:textId="77777777" w:rsidTr="00DA211A">
        <w:tc>
          <w:tcPr>
            <w:tcW w:w="5000" w:type="pct"/>
            <w:gridSpan w:val="4"/>
          </w:tcPr>
          <w:p w14:paraId="18AA3640" w14:textId="0D4A924F" w:rsidR="00DA211A" w:rsidRPr="00DA211A" w:rsidRDefault="00DA211A" w:rsidP="00DA211A">
            <w:pPr>
              <w:pStyle w:val="berschrift2"/>
              <w:spacing w:before="120" w:after="120"/>
              <w:rPr>
                <w:rFonts w:asciiTheme="minorHAnsi" w:hAnsiTheme="minorHAnsi"/>
                <w:sz w:val="20"/>
                <w:szCs w:val="20"/>
              </w:rPr>
            </w:pPr>
            <w:r>
              <w:rPr>
                <w:rFonts w:asciiTheme="minorHAnsi" w:eastAsiaTheme="minorHAnsi" w:hAnsiTheme="minorHAnsi" w:cstheme="minorBidi"/>
                <w:color w:val="auto"/>
                <w:sz w:val="20"/>
                <w:szCs w:val="20"/>
              </w:rPr>
              <w:t>Personifikation – Typ - Individuum</w:t>
            </w:r>
          </w:p>
        </w:tc>
      </w:tr>
      <w:tr w:rsidR="00DA211A" w14:paraId="5986F4AE" w14:textId="77777777" w:rsidTr="00DA211A">
        <w:tc>
          <w:tcPr>
            <w:tcW w:w="1666" w:type="pct"/>
          </w:tcPr>
          <w:p w14:paraId="01A1B543" w14:textId="77777777" w:rsidR="00DA211A" w:rsidRPr="00DA211A" w:rsidRDefault="00DA211A" w:rsidP="009C21B3">
            <w:pPr>
              <w:pStyle w:val="berschrift2"/>
              <w:rPr>
                <w:rFonts w:asciiTheme="minorHAnsi" w:hAnsiTheme="minorHAnsi"/>
                <w:sz w:val="20"/>
                <w:szCs w:val="20"/>
              </w:rPr>
            </w:pPr>
            <w:bookmarkStart w:id="2" w:name="_Toc2003579"/>
            <w:r w:rsidRPr="00DA211A">
              <w:rPr>
                <w:rFonts w:asciiTheme="minorHAnsi" w:hAnsiTheme="minorHAnsi"/>
                <w:sz w:val="20"/>
                <w:szCs w:val="20"/>
              </w:rPr>
              <w:t>Personifikation</w:t>
            </w:r>
            <w:bookmarkEnd w:id="2"/>
          </w:p>
          <w:p w14:paraId="33B37992" w14:textId="77777777" w:rsidR="00DA211A" w:rsidRPr="00DA211A" w:rsidRDefault="00DA211A" w:rsidP="007852AC">
            <w:pPr>
              <w:spacing w:before="60" w:after="60"/>
              <w:rPr>
                <w:sz w:val="20"/>
                <w:szCs w:val="20"/>
              </w:rPr>
            </w:pPr>
            <w:r w:rsidRPr="00DA211A">
              <w:rPr>
                <w:sz w:val="20"/>
                <w:szCs w:val="20"/>
              </w:rPr>
              <w:t>sehr wenig Informationen über eine Figur; zielt auf Illustration eines abstrakten Begriff, einer einzigen Eigenschaft  (z.B. Personifikationen eines Lasters wie Hochmut )</w:t>
            </w:r>
          </w:p>
        </w:tc>
        <w:tc>
          <w:tcPr>
            <w:tcW w:w="1666" w:type="pct"/>
            <w:gridSpan w:val="2"/>
          </w:tcPr>
          <w:p w14:paraId="074BB2A8" w14:textId="77777777" w:rsidR="00DA211A" w:rsidRPr="00DA211A" w:rsidRDefault="00DA211A" w:rsidP="009C21B3">
            <w:pPr>
              <w:pStyle w:val="berschrift2"/>
              <w:rPr>
                <w:rFonts w:asciiTheme="minorHAnsi" w:hAnsiTheme="minorHAnsi"/>
                <w:sz w:val="20"/>
                <w:szCs w:val="20"/>
              </w:rPr>
            </w:pPr>
            <w:bookmarkStart w:id="3" w:name="_Toc2003580"/>
            <w:r w:rsidRPr="00DA211A">
              <w:rPr>
                <w:rFonts w:asciiTheme="minorHAnsi" w:hAnsiTheme="minorHAnsi"/>
                <w:sz w:val="20"/>
                <w:szCs w:val="20"/>
              </w:rPr>
              <w:t>Typ</w:t>
            </w:r>
            <w:bookmarkEnd w:id="3"/>
            <w:r w:rsidRPr="00DA211A">
              <w:rPr>
                <w:rFonts w:asciiTheme="minorHAnsi" w:hAnsiTheme="minorHAnsi"/>
                <w:sz w:val="20"/>
                <w:szCs w:val="20"/>
              </w:rPr>
              <w:t xml:space="preserve"> </w:t>
            </w:r>
          </w:p>
          <w:p w14:paraId="7E118320" w14:textId="77777777" w:rsidR="00DA211A" w:rsidRPr="00DA211A" w:rsidRDefault="00DA211A" w:rsidP="007852AC">
            <w:pPr>
              <w:spacing w:before="60" w:after="60"/>
              <w:rPr>
                <w:sz w:val="20"/>
                <w:szCs w:val="20"/>
              </w:rPr>
            </w:pPr>
            <w:r w:rsidRPr="00DA211A">
              <w:rPr>
                <w:sz w:val="20"/>
                <w:szCs w:val="20"/>
              </w:rPr>
              <w:t>Zusammenfügen bestimmter soziologischer oder psychologischer Merkmale, die einen Typ bestimmen </w:t>
            </w:r>
          </w:p>
          <w:p w14:paraId="00E04BA4" w14:textId="77777777" w:rsidR="00DA211A" w:rsidRPr="00DA211A" w:rsidRDefault="00DA211A" w:rsidP="007852AC">
            <w:pPr>
              <w:spacing w:before="60" w:after="60"/>
              <w:rPr>
                <w:sz w:val="20"/>
                <w:szCs w:val="20"/>
              </w:rPr>
            </w:pPr>
            <w:r w:rsidRPr="00DA211A">
              <w:rPr>
                <w:sz w:val="20"/>
                <w:szCs w:val="20"/>
              </w:rPr>
              <w:t>entweder mit zeitgenössischen Bezügen oder aus Dramentradition stammend (z.B. der Gelehrte, der Höfling etc.)</w:t>
            </w:r>
          </w:p>
          <w:p w14:paraId="37C288C1" w14:textId="77777777" w:rsidR="00DA211A" w:rsidRPr="00DA211A" w:rsidRDefault="00DA211A" w:rsidP="009C21B3">
            <w:pPr>
              <w:spacing w:before="120" w:after="120"/>
              <w:rPr>
                <w:sz w:val="20"/>
                <w:szCs w:val="20"/>
              </w:rPr>
            </w:pPr>
          </w:p>
        </w:tc>
        <w:tc>
          <w:tcPr>
            <w:tcW w:w="1668" w:type="pct"/>
          </w:tcPr>
          <w:p w14:paraId="3D05141B" w14:textId="77777777" w:rsidR="00DA211A" w:rsidRPr="00DA211A" w:rsidRDefault="00DA211A" w:rsidP="009C21B3">
            <w:pPr>
              <w:pStyle w:val="berschrift2"/>
              <w:rPr>
                <w:rFonts w:asciiTheme="minorHAnsi" w:hAnsiTheme="minorHAnsi"/>
                <w:sz w:val="20"/>
                <w:szCs w:val="20"/>
              </w:rPr>
            </w:pPr>
            <w:bookmarkStart w:id="4" w:name="_Toc2003581"/>
            <w:r w:rsidRPr="00DA211A">
              <w:rPr>
                <w:rFonts w:asciiTheme="minorHAnsi" w:hAnsiTheme="minorHAnsi"/>
                <w:sz w:val="20"/>
                <w:szCs w:val="20"/>
              </w:rPr>
              <w:t>Individuum</w:t>
            </w:r>
            <w:bookmarkEnd w:id="4"/>
          </w:p>
          <w:p w14:paraId="06E11366" w14:textId="77777777" w:rsidR="00DA211A" w:rsidRPr="00DA211A" w:rsidRDefault="00DA211A" w:rsidP="007852AC">
            <w:pPr>
              <w:spacing w:before="60" w:after="60"/>
              <w:rPr>
                <w:sz w:val="20"/>
                <w:szCs w:val="20"/>
              </w:rPr>
            </w:pPr>
            <w:r w:rsidRPr="00DA211A">
              <w:rPr>
                <w:sz w:val="20"/>
                <w:szCs w:val="20"/>
              </w:rPr>
              <w:t>Fülle von charakterisierenden Details; verschiedene Ebenen: Aussehen, Sprache, Verhalten, Biographie etc.</w:t>
            </w:r>
          </w:p>
          <w:p w14:paraId="03B1DD64" w14:textId="17BF9465" w:rsidR="00DA211A" w:rsidRPr="00DA211A" w:rsidRDefault="00DA211A" w:rsidP="007852AC">
            <w:pPr>
              <w:spacing w:before="60" w:after="120"/>
              <w:rPr>
                <w:sz w:val="20"/>
                <w:szCs w:val="20"/>
              </w:rPr>
            </w:pPr>
            <w:r w:rsidRPr="00DA211A">
              <w:rPr>
                <w:sz w:val="20"/>
                <w:szCs w:val="20"/>
              </w:rPr>
              <w:t>(z.B. weit verbreitet in der Literaturepoche des Naturalismus, dagegen in der Klassik keine wirklich individualisierende F. wegen des funktionalen Bezugs der Figuren</w:t>
            </w:r>
          </w:p>
        </w:tc>
      </w:tr>
      <w:tr w:rsidR="00DA211A" w14:paraId="03A68B61" w14:textId="77777777" w:rsidTr="009B64F1">
        <w:trPr>
          <w:trHeight w:val="3288"/>
        </w:trPr>
        <w:tc>
          <w:tcPr>
            <w:tcW w:w="1666" w:type="pct"/>
          </w:tcPr>
          <w:p w14:paraId="42E547B5" w14:textId="25C54806" w:rsidR="00DA211A" w:rsidRPr="00DA211A" w:rsidRDefault="00DA211A" w:rsidP="00DA211A">
            <w:pPr>
              <w:spacing w:before="120" w:after="120"/>
              <w:rPr>
                <w:sz w:val="20"/>
                <w:szCs w:val="20"/>
              </w:rPr>
            </w:pPr>
            <w:r w:rsidRPr="00DA211A">
              <w:rPr>
                <w:b/>
                <w:bCs/>
                <w:sz w:val="20"/>
                <w:szCs w:val="20"/>
              </w:rPr>
              <w:t>Beispiele/Textstellen</w:t>
            </w:r>
          </w:p>
        </w:tc>
        <w:tc>
          <w:tcPr>
            <w:tcW w:w="1666" w:type="pct"/>
            <w:gridSpan w:val="2"/>
          </w:tcPr>
          <w:p w14:paraId="70FCD2FA" w14:textId="4E9F69F1" w:rsidR="00DA211A" w:rsidRPr="00DA211A" w:rsidRDefault="00DA211A" w:rsidP="00DA211A">
            <w:pPr>
              <w:spacing w:before="120" w:after="120"/>
              <w:rPr>
                <w:sz w:val="20"/>
                <w:szCs w:val="20"/>
              </w:rPr>
            </w:pPr>
            <w:r w:rsidRPr="00DA211A">
              <w:rPr>
                <w:b/>
                <w:bCs/>
                <w:sz w:val="20"/>
                <w:szCs w:val="20"/>
              </w:rPr>
              <w:t>Beispiele/Textstellen</w:t>
            </w:r>
          </w:p>
        </w:tc>
        <w:tc>
          <w:tcPr>
            <w:tcW w:w="1668" w:type="pct"/>
          </w:tcPr>
          <w:p w14:paraId="2E36B410" w14:textId="4235AC82" w:rsidR="00DA211A" w:rsidRPr="00DA211A" w:rsidRDefault="00DA211A" w:rsidP="00DA211A">
            <w:pPr>
              <w:spacing w:before="120" w:after="120"/>
              <w:rPr>
                <w:sz w:val="20"/>
                <w:szCs w:val="20"/>
              </w:rPr>
            </w:pPr>
            <w:r w:rsidRPr="00DA211A">
              <w:rPr>
                <w:b/>
                <w:bCs/>
                <w:sz w:val="20"/>
                <w:szCs w:val="20"/>
              </w:rPr>
              <w:t>Beispiele/Textstellen</w:t>
            </w:r>
          </w:p>
        </w:tc>
      </w:tr>
    </w:tbl>
    <w:p w14:paraId="7A381BC2" w14:textId="558DE19A" w:rsidR="008011CF" w:rsidRPr="007474F7" w:rsidRDefault="007852AC" w:rsidP="007474F7">
      <w:pPr>
        <w:spacing w:after="0" w:line="240" w:lineRule="auto"/>
        <w:rPr>
          <w:sz w:val="16"/>
          <w:szCs w:val="16"/>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4"/>
        <w:gridCol w:w="4512"/>
      </w:tblGrid>
      <w:tr w:rsidR="009B64F1" w14:paraId="73A0B09B" w14:textId="77777777" w:rsidTr="009B64F1">
        <w:tc>
          <w:tcPr>
            <w:tcW w:w="5000" w:type="pct"/>
            <w:gridSpan w:val="2"/>
          </w:tcPr>
          <w:p w14:paraId="31145229" w14:textId="2F6EAD03" w:rsidR="009B64F1" w:rsidRPr="009B64F1" w:rsidRDefault="009B64F1" w:rsidP="009C21B3">
            <w:pPr>
              <w:spacing w:before="120" w:after="120"/>
              <w:rPr>
                <w:b/>
                <w:bCs/>
                <w:sz w:val="20"/>
                <w:szCs w:val="20"/>
              </w:rPr>
            </w:pPr>
            <w:r>
              <w:rPr>
                <w:b/>
                <w:bCs/>
                <w:sz w:val="20"/>
                <w:szCs w:val="20"/>
              </w:rPr>
              <w:lastRenderedPageBreak/>
              <w:t>Gechlossen oder offen?</w:t>
            </w:r>
          </w:p>
        </w:tc>
      </w:tr>
      <w:tr w:rsidR="009B64F1" w14:paraId="0125CFDD" w14:textId="77777777" w:rsidTr="009B64F1">
        <w:tc>
          <w:tcPr>
            <w:tcW w:w="2498" w:type="pct"/>
          </w:tcPr>
          <w:p w14:paraId="3A1333DD" w14:textId="77777777" w:rsidR="009B64F1" w:rsidRPr="009B64F1" w:rsidRDefault="009B64F1" w:rsidP="009C21B3">
            <w:pPr>
              <w:pStyle w:val="Textkrper"/>
              <w:spacing w:before="120" w:after="120"/>
              <w:rPr>
                <w:rFonts w:asciiTheme="minorHAnsi" w:hAnsiTheme="minorHAnsi"/>
                <w:b/>
                <w:bCs/>
                <w:szCs w:val="20"/>
              </w:rPr>
            </w:pPr>
            <w:r w:rsidRPr="009B64F1">
              <w:rPr>
                <w:rFonts w:asciiTheme="minorHAnsi" w:hAnsiTheme="minorHAnsi"/>
                <w:b/>
                <w:bCs/>
                <w:szCs w:val="20"/>
              </w:rPr>
              <w:t xml:space="preserve">geschlossene Figur </w:t>
            </w:r>
          </w:p>
          <w:p w14:paraId="0DB96BDF" w14:textId="77777777" w:rsidR="009B64F1" w:rsidRPr="009B64F1" w:rsidRDefault="009B64F1" w:rsidP="008011CF">
            <w:pPr>
              <w:numPr>
                <w:ilvl w:val="0"/>
                <w:numId w:val="8"/>
              </w:numPr>
              <w:spacing w:after="0" w:line="240" w:lineRule="auto"/>
              <w:rPr>
                <w:sz w:val="20"/>
                <w:szCs w:val="20"/>
              </w:rPr>
            </w:pPr>
            <w:r w:rsidRPr="009B64F1">
              <w:rPr>
                <w:sz w:val="20"/>
                <w:szCs w:val="20"/>
              </w:rPr>
              <w:t>Figur wird durch eine Reihe von explizit gegebenen Informationen eindeutig definiert (vor allem im Drama der a-perspektivischen Struktur)</w:t>
            </w:r>
          </w:p>
          <w:p w14:paraId="5383AF19" w14:textId="42083825" w:rsidR="009B64F1" w:rsidRPr="009B64F1" w:rsidRDefault="009B64F1" w:rsidP="007F20B6">
            <w:pPr>
              <w:numPr>
                <w:ilvl w:val="0"/>
                <w:numId w:val="8"/>
              </w:numPr>
              <w:spacing w:after="120" w:line="240" w:lineRule="auto"/>
              <w:ind w:left="714" w:hanging="357"/>
              <w:rPr>
                <w:sz w:val="20"/>
                <w:szCs w:val="20"/>
              </w:rPr>
            </w:pPr>
            <w:r w:rsidRPr="009B64F1">
              <w:rPr>
                <w:sz w:val="20"/>
                <w:szCs w:val="20"/>
              </w:rPr>
              <w:t>Figur wird durch eine Reihe implizit gegebener Informationen eindeutig definiert (verlangt Interpretationsleistung des Zuschauers) (vor allem im Drama der geschlossenen Perspektivenstruktur)</w:t>
            </w:r>
          </w:p>
        </w:tc>
        <w:tc>
          <w:tcPr>
            <w:tcW w:w="2502" w:type="pct"/>
          </w:tcPr>
          <w:p w14:paraId="7DE1331C" w14:textId="77777777" w:rsidR="009B64F1" w:rsidRPr="009B64F1" w:rsidRDefault="009B64F1" w:rsidP="009C21B3">
            <w:pPr>
              <w:spacing w:before="120" w:after="120"/>
              <w:rPr>
                <w:b/>
                <w:bCs/>
                <w:sz w:val="20"/>
                <w:szCs w:val="20"/>
              </w:rPr>
            </w:pPr>
            <w:r w:rsidRPr="009B64F1">
              <w:rPr>
                <w:b/>
                <w:bCs/>
                <w:sz w:val="20"/>
                <w:szCs w:val="20"/>
              </w:rPr>
              <w:t xml:space="preserve">offene Figur </w:t>
            </w:r>
          </w:p>
          <w:p w14:paraId="4372C1FE" w14:textId="77777777" w:rsidR="009B64F1" w:rsidRPr="009B64F1" w:rsidRDefault="009B64F1" w:rsidP="008011CF">
            <w:pPr>
              <w:numPr>
                <w:ilvl w:val="0"/>
                <w:numId w:val="9"/>
              </w:numPr>
              <w:spacing w:after="0" w:line="240" w:lineRule="auto"/>
              <w:rPr>
                <w:sz w:val="20"/>
                <w:szCs w:val="20"/>
              </w:rPr>
            </w:pPr>
            <w:r w:rsidRPr="009B64F1">
              <w:rPr>
                <w:sz w:val="20"/>
                <w:szCs w:val="20"/>
              </w:rPr>
              <w:t>Figur wirkt widersprüchlich</w:t>
            </w:r>
          </w:p>
          <w:p w14:paraId="2488FAD4" w14:textId="77777777" w:rsidR="009B64F1" w:rsidRPr="009B64F1" w:rsidRDefault="009B64F1" w:rsidP="008011CF">
            <w:pPr>
              <w:numPr>
                <w:ilvl w:val="0"/>
                <w:numId w:val="9"/>
              </w:numPr>
              <w:spacing w:after="0" w:line="240" w:lineRule="auto"/>
              <w:rPr>
                <w:sz w:val="20"/>
                <w:szCs w:val="20"/>
              </w:rPr>
            </w:pPr>
            <w:r w:rsidRPr="009B64F1">
              <w:rPr>
                <w:sz w:val="20"/>
                <w:szCs w:val="20"/>
              </w:rPr>
              <w:t>wichtige Informationen, z.B. über Motivationen einer Figur  bleiben ausgespart</w:t>
            </w:r>
          </w:p>
          <w:p w14:paraId="360B4A6B" w14:textId="77777777" w:rsidR="009B64F1" w:rsidRPr="009B64F1" w:rsidRDefault="009B64F1" w:rsidP="008011CF">
            <w:pPr>
              <w:numPr>
                <w:ilvl w:val="0"/>
                <w:numId w:val="9"/>
              </w:numPr>
              <w:spacing w:after="0" w:line="240" w:lineRule="auto"/>
              <w:rPr>
                <w:sz w:val="20"/>
                <w:szCs w:val="20"/>
              </w:rPr>
            </w:pPr>
            <w:r w:rsidRPr="009B64F1">
              <w:rPr>
                <w:sz w:val="20"/>
                <w:szCs w:val="20"/>
              </w:rPr>
              <w:t>(vor allem im Drama der offenen Perspektivenstruktur)</w:t>
            </w:r>
          </w:p>
          <w:p w14:paraId="6A32B593" w14:textId="77777777" w:rsidR="009B64F1" w:rsidRPr="009B64F1" w:rsidRDefault="009B64F1" w:rsidP="008011CF">
            <w:pPr>
              <w:numPr>
                <w:ilvl w:val="0"/>
                <w:numId w:val="9"/>
              </w:numPr>
              <w:spacing w:after="0" w:line="240" w:lineRule="auto"/>
              <w:ind w:left="714" w:hanging="357"/>
              <w:rPr>
                <w:sz w:val="20"/>
                <w:szCs w:val="20"/>
              </w:rPr>
            </w:pPr>
            <w:r w:rsidRPr="009B64F1">
              <w:rPr>
                <w:sz w:val="20"/>
                <w:szCs w:val="20"/>
              </w:rPr>
              <w:t>allerdings: kann sich Eindruck der Figur auf den Zuschauer verändern</w:t>
            </w:r>
          </w:p>
          <w:p w14:paraId="366CA5EA" w14:textId="77777777" w:rsidR="009B64F1" w:rsidRPr="009B64F1" w:rsidRDefault="009B64F1" w:rsidP="008011CF">
            <w:pPr>
              <w:numPr>
                <w:ilvl w:val="0"/>
                <w:numId w:val="9"/>
              </w:numPr>
              <w:spacing w:after="0" w:line="240" w:lineRule="auto"/>
              <w:ind w:left="714" w:hanging="357"/>
              <w:rPr>
                <w:sz w:val="20"/>
                <w:szCs w:val="20"/>
                <w:lang w:val="en-GB"/>
              </w:rPr>
            </w:pPr>
            <w:r w:rsidRPr="009B64F1">
              <w:rPr>
                <w:sz w:val="20"/>
                <w:szCs w:val="20"/>
                <w:lang w:val="en-GB"/>
              </w:rPr>
              <w:t>Beispiel: Hamlet (Shakespeare)</w:t>
            </w:r>
          </w:p>
        </w:tc>
      </w:tr>
      <w:tr w:rsidR="009B64F1" w14:paraId="3BB89E20" w14:textId="77777777" w:rsidTr="009B64F1">
        <w:trPr>
          <w:trHeight w:val="3458"/>
        </w:trPr>
        <w:tc>
          <w:tcPr>
            <w:tcW w:w="2498" w:type="pct"/>
          </w:tcPr>
          <w:p w14:paraId="4CEB382F" w14:textId="6EC6C9E3" w:rsidR="009B64F1" w:rsidRPr="009B64F1" w:rsidRDefault="009B64F1" w:rsidP="009C21B3">
            <w:pPr>
              <w:pStyle w:val="Textkrper"/>
              <w:spacing w:before="120" w:after="120"/>
              <w:rPr>
                <w:rFonts w:asciiTheme="minorHAnsi" w:hAnsiTheme="minorHAnsi"/>
                <w:b/>
                <w:bCs/>
                <w:szCs w:val="20"/>
              </w:rPr>
            </w:pPr>
            <w:r w:rsidRPr="00DA211A">
              <w:rPr>
                <w:rFonts w:asciiTheme="minorHAnsi" w:eastAsiaTheme="minorHAnsi" w:hAnsiTheme="minorHAnsi" w:cstheme="minorBidi"/>
                <w:b/>
                <w:bCs/>
                <w:szCs w:val="20"/>
              </w:rPr>
              <w:t>Beispiele/Textstellen</w:t>
            </w:r>
          </w:p>
        </w:tc>
        <w:tc>
          <w:tcPr>
            <w:tcW w:w="2502" w:type="pct"/>
          </w:tcPr>
          <w:p w14:paraId="76D74680" w14:textId="062557FA" w:rsidR="009B64F1" w:rsidRPr="009B64F1" w:rsidRDefault="009B64F1" w:rsidP="009C21B3">
            <w:pPr>
              <w:spacing w:before="120" w:after="120"/>
              <w:rPr>
                <w:b/>
                <w:bCs/>
                <w:sz w:val="20"/>
                <w:szCs w:val="20"/>
              </w:rPr>
            </w:pPr>
            <w:r w:rsidRPr="00DA211A">
              <w:rPr>
                <w:b/>
                <w:bCs/>
                <w:sz w:val="20"/>
                <w:szCs w:val="20"/>
              </w:rPr>
              <w:t>Beispiele/Textstellen</w:t>
            </w:r>
          </w:p>
        </w:tc>
      </w:tr>
      <w:tr w:rsidR="009B64F1" w14:paraId="39BB12FB" w14:textId="77777777" w:rsidTr="009B64F1">
        <w:tc>
          <w:tcPr>
            <w:tcW w:w="5000" w:type="pct"/>
            <w:gridSpan w:val="2"/>
          </w:tcPr>
          <w:p w14:paraId="05B6327A" w14:textId="6A11274A" w:rsidR="009B64F1" w:rsidRPr="009B64F1" w:rsidRDefault="009B64F1" w:rsidP="009C21B3">
            <w:pPr>
              <w:spacing w:before="120" w:after="120"/>
              <w:rPr>
                <w:b/>
                <w:bCs/>
                <w:sz w:val="20"/>
                <w:szCs w:val="20"/>
              </w:rPr>
            </w:pPr>
            <w:r>
              <w:rPr>
                <w:b/>
                <w:bCs/>
                <w:sz w:val="20"/>
                <w:szCs w:val="20"/>
              </w:rPr>
              <w:t>Transpsychologisch oder psychologisch?</w:t>
            </w:r>
          </w:p>
        </w:tc>
      </w:tr>
      <w:tr w:rsidR="009B64F1" w14:paraId="451E1CB4" w14:textId="77777777" w:rsidTr="009B64F1">
        <w:tc>
          <w:tcPr>
            <w:tcW w:w="2498" w:type="pct"/>
          </w:tcPr>
          <w:p w14:paraId="07C230C0" w14:textId="6BAE58C9" w:rsidR="009B64F1" w:rsidRPr="009B64F1" w:rsidRDefault="009B64F1" w:rsidP="009C21B3">
            <w:pPr>
              <w:spacing w:before="120" w:after="120"/>
              <w:rPr>
                <w:b/>
                <w:bCs/>
                <w:sz w:val="20"/>
                <w:szCs w:val="20"/>
              </w:rPr>
            </w:pPr>
            <w:r w:rsidRPr="009B64F1">
              <w:rPr>
                <w:b/>
                <w:bCs/>
                <w:sz w:val="20"/>
                <w:szCs w:val="20"/>
              </w:rPr>
              <w:t>Transpsychologische Figuren-</w:t>
            </w:r>
            <w:r w:rsidRPr="009B64F1">
              <w:rPr>
                <w:b/>
                <w:bCs/>
                <w:sz w:val="20"/>
                <w:szCs w:val="20"/>
              </w:rPr>
              <w:br/>
              <w:t>konzeption</w:t>
            </w:r>
          </w:p>
          <w:p w14:paraId="3FD4F9E6" w14:textId="77777777" w:rsidR="009B64F1" w:rsidRPr="009B64F1" w:rsidRDefault="009B64F1" w:rsidP="008011CF">
            <w:pPr>
              <w:numPr>
                <w:ilvl w:val="0"/>
                <w:numId w:val="10"/>
              </w:numPr>
              <w:spacing w:after="0" w:line="240" w:lineRule="auto"/>
              <w:ind w:left="714" w:hanging="357"/>
              <w:rPr>
                <w:sz w:val="20"/>
                <w:szCs w:val="20"/>
              </w:rPr>
            </w:pPr>
            <w:r w:rsidRPr="009B64F1">
              <w:rPr>
                <w:sz w:val="20"/>
                <w:szCs w:val="20"/>
              </w:rPr>
              <w:t>Figur spricht sich in einer schon unplausibel wirkenden,  expliziten und bewussten Art und Weise über sich selbst aus</w:t>
            </w:r>
          </w:p>
          <w:p w14:paraId="6883BAF7" w14:textId="47C633B4" w:rsidR="009B64F1" w:rsidRPr="009B64F1" w:rsidRDefault="009B64F1" w:rsidP="007852AC">
            <w:pPr>
              <w:numPr>
                <w:ilvl w:val="0"/>
                <w:numId w:val="10"/>
              </w:numPr>
              <w:spacing w:after="120" w:line="240" w:lineRule="auto"/>
              <w:ind w:left="714" w:hanging="357"/>
              <w:rPr>
                <w:sz w:val="20"/>
                <w:szCs w:val="20"/>
              </w:rPr>
            </w:pPr>
            <w:r w:rsidRPr="009B64F1">
              <w:rPr>
                <w:sz w:val="20"/>
                <w:szCs w:val="20"/>
              </w:rPr>
              <w:t>quasi "Selbsterklärung" einer Figur, z.T. in der so genannten "Hochbewusstheit" wiederzufinden, die Figuren im (klassischen) Drama der geschlossenen Form aufweisen</w:t>
            </w:r>
          </w:p>
        </w:tc>
        <w:tc>
          <w:tcPr>
            <w:tcW w:w="2502" w:type="pct"/>
          </w:tcPr>
          <w:p w14:paraId="20A88620" w14:textId="1A9116ED" w:rsidR="009B64F1" w:rsidRPr="009B64F1" w:rsidRDefault="009B64F1" w:rsidP="009C21B3">
            <w:pPr>
              <w:spacing w:before="120" w:after="120"/>
              <w:rPr>
                <w:b/>
                <w:bCs/>
                <w:sz w:val="20"/>
                <w:szCs w:val="20"/>
              </w:rPr>
            </w:pPr>
            <w:r w:rsidRPr="009B64F1">
              <w:rPr>
                <w:b/>
                <w:bCs/>
                <w:sz w:val="20"/>
                <w:szCs w:val="20"/>
              </w:rPr>
              <w:t>Psychologische Figurenkonzeption</w:t>
            </w:r>
          </w:p>
          <w:p w14:paraId="7C2E3EC8" w14:textId="77777777" w:rsidR="009B64F1" w:rsidRPr="009B64F1" w:rsidRDefault="009B64F1" w:rsidP="008011CF">
            <w:pPr>
              <w:numPr>
                <w:ilvl w:val="0"/>
                <w:numId w:val="11"/>
              </w:numPr>
              <w:spacing w:after="0" w:line="240" w:lineRule="auto"/>
              <w:rPr>
                <w:sz w:val="20"/>
                <w:szCs w:val="20"/>
              </w:rPr>
            </w:pPr>
            <w:r w:rsidRPr="009B64F1">
              <w:rPr>
                <w:sz w:val="20"/>
                <w:szCs w:val="20"/>
              </w:rPr>
              <w:t>Bewusstsein der Figuren eher eingeschränkt und relativiert</w:t>
            </w:r>
          </w:p>
          <w:p w14:paraId="152B7199" w14:textId="77777777" w:rsidR="009B64F1" w:rsidRPr="009B64F1" w:rsidRDefault="009B64F1" w:rsidP="008011CF">
            <w:pPr>
              <w:numPr>
                <w:ilvl w:val="0"/>
                <w:numId w:val="11"/>
              </w:numPr>
              <w:spacing w:after="0" w:line="240" w:lineRule="auto"/>
              <w:ind w:left="714" w:hanging="357"/>
              <w:rPr>
                <w:sz w:val="20"/>
                <w:szCs w:val="20"/>
              </w:rPr>
            </w:pPr>
            <w:r w:rsidRPr="009B64F1">
              <w:rPr>
                <w:sz w:val="20"/>
                <w:szCs w:val="20"/>
              </w:rPr>
              <w:t>Betonung von Irrationalem, Emotionen, Stimmungen, Atmosphäre, traumatischen Erlebnissen u.a.</w:t>
            </w:r>
          </w:p>
          <w:p w14:paraId="3EB1C6A2" w14:textId="77777777" w:rsidR="009B64F1" w:rsidRPr="009B64F1" w:rsidRDefault="009B64F1" w:rsidP="008011CF">
            <w:pPr>
              <w:numPr>
                <w:ilvl w:val="0"/>
                <w:numId w:val="11"/>
              </w:numPr>
              <w:spacing w:after="0" w:line="240" w:lineRule="auto"/>
              <w:ind w:left="714" w:hanging="357"/>
              <w:rPr>
                <w:sz w:val="20"/>
                <w:szCs w:val="20"/>
              </w:rPr>
            </w:pPr>
            <w:r w:rsidRPr="009B64F1">
              <w:rPr>
                <w:sz w:val="20"/>
                <w:szCs w:val="20"/>
              </w:rPr>
              <w:t>häufig in naturalistischen Dramen mit ihrer Milieubindung und einem eher sozial nieder gestellten Personal</w:t>
            </w:r>
          </w:p>
        </w:tc>
      </w:tr>
      <w:tr w:rsidR="009B64F1" w14:paraId="68899B67" w14:textId="77777777" w:rsidTr="009B64F1">
        <w:trPr>
          <w:trHeight w:val="3515"/>
        </w:trPr>
        <w:tc>
          <w:tcPr>
            <w:tcW w:w="2498" w:type="pct"/>
          </w:tcPr>
          <w:p w14:paraId="34BB6F15" w14:textId="42B456B0" w:rsidR="009B64F1" w:rsidRPr="009B64F1" w:rsidRDefault="009B64F1" w:rsidP="009C21B3">
            <w:pPr>
              <w:spacing w:before="120" w:after="120"/>
              <w:rPr>
                <w:b/>
                <w:bCs/>
                <w:sz w:val="20"/>
                <w:szCs w:val="20"/>
              </w:rPr>
            </w:pPr>
            <w:r w:rsidRPr="00DA211A">
              <w:rPr>
                <w:b/>
                <w:bCs/>
                <w:sz w:val="20"/>
                <w:szCs w:val="20"/>
              </w:rPr>
              <w:t>Beispiele/Textstellen</w:t>
            </w:r>
          </w:p>
        </w:tc>
        <w:tc>
          <w:tcPr>
            <w:tcW w:w="2502" w:type="pct"/>
          </w:tcPr>
          <w:p w14:paraId="15A15013" w14:textId="2CAFBC2A" w:rsidR="009B64F1" w:rsidRPr="009B64F1" w:rsidRDefault="009B64F1" w:rsidP="009C21B3">
            <w:pPr>
              <w:spacing w:before="120" w:after="120"/>
              <w:rPr>
                <w:b/>
                <w:bCs/>
                <w:sz w:val="20"/>
                <w:szCs w:val="20"/>
              </w:rPr>
            </w:pPr>
            <w:r w:rsidRPr="00DA211A">
              <w:rPr>
                <w:b/>
                <w:bCs/>
                <w:sz w:val="20"/>
                <w:szCs w:val="20"/>
              </w:rPr>
              <w:t>Beispiele/Textstellen</w:t>
            </w:r>
          </w:p>
        </w:tc>
      </w:tr>
    </w:tbl>
    <w:p w14:paraId="0B8794F4" w14:textId="10E3F207" w:rsidR="00F477EC" w:rsidRPr="00027EDC" w:rsidRDefault="00F477EC" w:rsidP="009B64F1">
      <w:pPr>
        <w:spacing w:after="0" w:line="240" w:lineRule="auto"/>
      </w:pPr>
    </w:p>
    <w:sectPr w:rsidR="00F477EC" w:rsidRPr="00027EDC" w:rsidSect="00C90155">
      <w:headerReference w:type="default" r:id="rId9"/>
      <w:footerReference w:type="default" r:id="rId10"/>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9F22F" w14:textId="77777777" w:rsidR="007B7B50" w:rsidRDefault="007B7B50" w:rsidP="0004596E">
      <w:pPr>
        <w:spacing w:after="0" w:line="240" w:lineRule="auto"/>
      </w:pPr>
      <w:r>
        <w:separator/>
      </w:r>
    </w:p>
  </w:endnote>
  <w:endnote w:type="continuationSeparator" w:id="0">
    <w:p w14:paraId="70824B06" w14:textId="77777777" w:rsidR="007B7B50" w:rsidRDefault="007B7B50" w:rsidP="00045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761B4" w14:textId="77777777" w:rsidR="0004596E" w:rsidRPr="00142B23" w:rsidRDefault="00142B23" w:rsidP="00142B23">
    <w:pPr>
      <w:pStyle w:val="Fuzeile"/>
      <w:pBdr>
        <w:top w:val="single" w:sz="4" w:space="12" w:color="auto"/>
      </w:pBdr>
      <w:ind w:right="357"/>
      <w:rPr>
        <w:rFonts w:ascii="Cambria" w:hAnsi="Cambria"/>
        <w:szCs w:val="20"/>
      </w:rPr>
    </w:pPr>
    <w:r w:rsidRPr="0063664B">
      <w:rPr>
        <w:noProof/>
        <w:lang w:eastAsia="de-DE"/>
      </w:rPr>
      <w:drawing>
        <wp:anchor distT="0" distB="0" distL="114300" distR="114300" simplePos="0" relativeHeight="251659264" behindDoc="0" locked="0" layoutInCell="1" allowOverlap="1" wp14:anchorId="4E88A44C" wp14:editId="6B13C921">
          <wp:simplePos x="0" y="0"/>
          <wp:positionH relativeFrom="column">
            <wp:posOffset>5016500</wp:posOffset>
          </wp:positionH>
          <wp:positionV relativeFrom="paragraph">
            <wp:posOffset>192405</wp:posOffset>
          </wp:positionV>
          <wp:extent cx="571500" cy="215900"/>
          <wp:effectExtent l="0" t="0" r="0" b="0"/>
          <wp:wrapSquare wrapText="bothSides"/>
          <wp:docPr id="3" name="Grafik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rFonts w:ascii="Cambria" w:hAnsi="Cambria"/>
        <w:sz w:val="16"/>
        <w:szCs w:val="16"/>
      </w:rPr>
      <w:t xml:space="preserve">Autor: Gert  Egle/www.teachsam.de – </w:t>
    </w:r>
    <w:r w:rsidRPr="0063664B">
      <w:rPr>
        <w:rFonts w:ascii="Cambria" w:hAnsi="Cambria" w:cs="Arial"/>
        <w:sz w:val="16"/>
        <w:szCs w:val="16"/>
      </w:rPr>
      <w:t>Dieses Werk ist lizenziert unter einer</w:t>
    </w:r>
    <w:r w:rsidRPr="0063664B">
      <w:rPr>
        <w:rFonts w:ascii="Cambria" w:hAnsi="Cambria" w:cs="Arial"/>
        <w:sz w:val="16"/>
        <w:szCs w:val="16"/>
      </w:rPr>
      <w:br/>
    </w:r>
    <w:hyperlink r:id="rId2" w:history="1">
      <w:r w:rsidRPr="00E73CFE">
        <w:rPr>
          <w:rStyle w:val="Hyperlink"/>
          <w:rFonts w:ascii="Cambria" w:hAnsi="Cambria" w:cs="Arial"/>
          <w:sz w:val="16"/>
          <w:szCs w:val="16"/>
        </w:rPr>
        <w:t>Creative Commons Namensnennung - Weitergabe unter gleichen Bedingungen 4.0 International Lizenz</w:t>
      </w:r>
    </w:hyperlink>
    <w:r w:rsidRPr="00E73CFE">
      <w:rPr>
        <w:rFonts w:ascii="Cambria" w:hAnsi="Cambria" w:cs="Arial"/>
        <w:sz w:val="16"/>
        <w:szCs w:val="16"/>
      </w:rPr>
      <w:t>.</w:t>
    </w:r>
    <w:r w:rsidRPr="00E73CFE">
      <w:rPr>
        <w:rFonts w:ascii="Cambria" w:hAnsi="Cambria" w:cs="Helvetica Neue"/>
        <w:sz w:val="16"/>
        <w:szCs w:val="16"/>
      </w:rPr>
      <w:t>, CC-BY-</w:t>
    </w:r>
    <w:r w:rsidRPr="0063664B">
      <w:rPr>
        <w:rFonts w:ascii="Cambria" w:hAnsi="Cambria" w:cs="Helvetica Neue"/>
        <w:sz w:val="16"/>
        <w:szCs w:val="16"/>
      </w:rPr>
      <w:t xml:space="preserve"> SA  -  </w:t>
    </w:r>
    <w:r w:rsidRPr="0063664B">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27548" w14:textId="77777777" w:rsidR="007B7B50" w:rsidRDefault="007B7B50" w:rsidP="0004596E">
      <w:pPr>
        <w:spacing w:after="0" w:line="240" w:lineRule="auto"/>
      </w:pPr>
      <w:r>
        <w:separator/>
      </w:r>
    </w:p>
  </w:footnote>
  <w:footnote w:type="continuationSeparator" w:id="0">
    <w:p w14:paraId="114E418F" w14:textId="77777777" w:rsidR="007B7B50" w:rsidRDefault="007B7B50" w:rsidP="00045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DE9B7" w14:textId="77777777" w:rsidR="0004596E" w:rsidRPr="00142B23" w:rsidRDefault="00142B23" w:rsidP="009D5BE7">
    <w:pPr>
      <w:pStyle w:val="Kopfzeile"/>
      <w:tabs>
        <w:tab w:val="clear" w:pos="4513"/>
        <w:tab w:val="center" w:pos="5245"/>
        <w:tab w:val="left" w:pos="7230"/>
      </w:tabs>
      <w:ind w:firstLine="5245"/>
      <w:jc w:val="center"/>
      <w:rPr>
        <w:rFonts w:asciiTheme="majorHAnsi" w:hAnsiTheme="majorHAnsi"/>
        <w:sz w:val="20"/>
      </w:rPr>
    </w:pPr>
    <w:r w:rsidRPr="00227AF7">
      <w:rPr>
        <w:rFonts w:asciiTheme="majorHAnsi" w:hAnsiTheme="majorHAnsi"/>
        <w:noProof/>
        <w:sz w:val="20"/>
        <w:lang w:eastAsia="de-DE"/>
      </w:rPr>
      <w:drawing>
        <wp:anchor distT="0" distB="0" distL="114300" distR="114300" simplePos="0" relativeHeight="251656192" behindDoc="0" locked="0" layoutInCell="1" allowOverlap="1" wp14:anchorId="75A1016E" wp14:editId="3CC0E11B">
          <wp:simplePos x="0" y="0"/>
          <wp:positionH relativeFrom="margin">
            <wp:posOffset>4826586</wp:posOffset>
          </wp:positionH>
          <wp:positionV relativeFrom="paragraph">
            <wp:posOffset>-173550</wp:posOffset>
          </wp:positionV>
          <wp:extent cx="897890" cy="596265"/>
          <wp:effectExtent l="0" t="0" r="0" b="0"/>
          <wp:wrapSquare wrapText="bothSides"/>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0"/>
      </w:rPr>
      <w:t xml:space="preserve"> </w:t>
    </w:r>
    <w:r w:rsidRPr="003B0F77">
      <w:rPr>
        <w:rFonts w:asciiTheme="majorHAnsi" w:hAnsiTheme="majorHAnsi"/>
        <w:sz w:val="20"/>
      </w:rPr>
      <w:t>teachSam-OER 20</w:t>
    </w:r>
    <w:r>
      <w:rPr>
        <w:rFonts w:asciiTheme="majorHAnsi" w:hAnsiTheme="majorHAnsi"/>
        <w:sz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5A0"/>
    <w:multiLevelType w:val="hybridMultilevel"/>
    <w:tmpl w:val="9BC0AD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A362E"/>
    <w:multiLevelType w:val="hybridMultilevel"/>
    <w:tmpl w:val="672A2A8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B454BBA"/>
    <w:multiLevelType w:val="hybridMultilevel"/>
    <w:tmpl w:val="E5BE48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5F31F7"/>
    <w:multiLevelType w:val="hybridMultilevel"/>
    <w:tmpl w:val="08B685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4345F8"/>
    <w:multiLevelType w:val="hybridMultilevel"/>
    <w:tmpl w:val="FA9E3D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A04698"/>
    <w:multiLevelType w:val="hybridMultilevel"/>
    <w:tmpl w:val="0B62EE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6CD666C"/>
    <w:multiLevelType w:val="hybridMultilevel"/>
    <w:tmpl w:val="04CC69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AB59AD"/>
    <w:multiLevelType w:val="hybridMultilevel"/>
    <w:tmpl w:val="F13C14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BD10DE"/>
    <w:multiLevelType w:val="hybridMultilevel"/>
    <w:tmpl w:val="8C2E4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442AF9"/>
    <w:multiLevelType w:val="hybridMultilevel"/>
    <w:tmpl w:val="AD088E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9A1110"/>
    <w:multiLevelType w:val="hybridMultilevel"/>
    <w:tmpl w:val="B1BE574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38503F"/>
    <w:multiLevelType w:val="hybridMultilevel"/>
    <w:tmpl w:val="6B0296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1"/>
  </w:num>
  <w:num w:numId="4">
    <w:abstractNumId w:val="3"/>
  </w:num>
  <w:num w:numId="5">
    <w:abstractNumId w:val="2"/>
  </w:num>
  <w:num w:numId="6">
    <w:abstractNumId w:val="6"/>
  </w:num>
  <w:num w:numId="7">
    <w:abstractNumId w:val="9"/>
  </w:num>
  <w:num w:numId="8">
    <w:abstractNumId w:val="11"/>
  </w:num>
  <w:num w:numId="9">
    <w:abstractNumId w:val="7"/>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786"/>
    <w:rsid w:val="00027B8A"/>
    <w:rsid w:val="00027EDC"/>
    <w:rsid w:val="0004596E"/>
    <w:rsid w:val="000C71EB"/>
    <w:rsid w:val="000D173B"/>
    <w:rsid w:val="001051B4"/>
    <w:rsid w:val="00142B23"/>
    <w:rsid w:val="00177895"/>
    <w:rsid w:val="001A1498"/>
    <w:rsid w:val="0029713A"/>
    <w:rsid w:val="0031317B"/>
    <w:rsid w:val="00374B57"/>
    <w:rsid w:val="003D2C3A"/>
    <w:rsid w:val="00431699"/>
    <w:rsid w:val="004A13C7"/>
    <w:rsid w:val="004B5978"/>
    <w:rsid w:val="00551826"/>
    <w:rsid w:val="005A6A42"/>
    <w:rsid w:val="0060260E"/>
    <w:rsid w:val="00663B09"/>
    <w:rsid w:val="007041D2"/>
    <w:rsid w:val="007474F7"/>
    <w:rsid w:val="007852AC"/>
    <w:rsid w:val="007B7B50"/>
    <w:rsid w:val="007F20B6"/>
    <w:rsid w:val="008011CF"/>
    <w:rsid w:val="00825324"/>
    <w:rsid w:val="008709AF"/>
    <w:rsid w:val="00907786"/>
    <w:rsid w:val="009B15BB"/>
    <w:rsid w:val="009B64F1"/>
    <w:rsid w:val="009D5BE7"/>
    <w:rsid w:val="009E1AA5"/>
    <w:rsid w:val="00A61371"/>
    <w:rsid w:val="00B10C0E"/>
    <w:rsid w:val="00B4009F"/>
    <w:rsid w:val="00C90155"/>
    <w:rsid w:val="00C92E26"/>
    <w:rsid w:val="00C95965"/>
    <w:rsid w:val="00CF57FC"/>
    <w:rsid w:val="00DA211A"/>
    <w:rsid w:val="00DD511B"/>
    <w:rsid w:val="00E06EFB"/>
    <w:rsid w:val="00E13239"/>
    <w:rsid w:val="00E74332"/>
    <w:rsid w:val="00E807FA"/>
    <w:rsid w:val="00EE3E86"/>
    <w:rsid w:val="00F21DC9"/>
    <w:rsid w:val="00F477EC"/>
    <w:rsid w:val="00FC6702"/>
    <w:rsid w:val="00FD03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AFD61"/>
  <w15:docId w15:val="{F0EBD400-6E86-4202-938F-0239C08E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0D17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8011C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901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0155"/>
    <w:rPr>
      <w:rFonts w:ascii="Tahoma" w:hAnsi="Tahoma" w:cs="Tahoma"/>
      <w:sz w:val="16"/>
      <w:szCs w:val="16"/>
    </w:rPr>
  </w:style>
  <w:style w:type="character" w:styleId="Zeilennummer">
    <w:name w:val="line number"/>
    <w:basedOn w:val="Absatz-Standardschriftart"/>
    <w:uiPriority w:val="99"/>
    <w:semiHidden/>
    <w:unhideWhenUsed/>
    <w:rsid w:val="00C90155"/>
  </w:style>
  <w:style w:type="paragraph" w:styleId="Kopfzeile">
    <w:name w:val="header"/>
    <w:basedOn w:val="Standard"/>
    <w:link w:val="KopfzeileZchn"/>
    <w:uiPriority w:val="99"/>
    <w:unhideWhenUsed/>
    <w:rsid w:val="0004596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04596E"/>
  </w:style>
  <w:style w:type="paragraph" w:styleId="Fuzeile">
    <w:name w:val="footer"/>
    <w:basedOn w:val="Standard"/>
    <w:link w:val="FuzeileZchn"/>
    <w:unhideWhenUsed/>
    <w:rsid w:val="0004596E"/>
    <w:pPr>
      <w:tabs>
        <w:tab w:val="center" w:pos="4513"/>
        <w:tab w:val="right" w:pos="9026"/>
      </w:tabs>
      <w:spacing w:after="0" w:line="240" w:lineRule="auto"/>
    </w:pPr>
  </w:style>
  <w:style w:type="character" w:customStyle="1" w:styleId="FuzeileZchn">
    <w:name w:val="Fußzeile Zchn"/>
    <w:basedOn w:val="Absatz-Standardschriftart"/>
    <w:link w:val="Fuzeile"/>
    <w:rsid w:val="0004596E"/>
  </w:style>
  <w:style w:type="character" w:styleId="Platzhaltertext">
    <w:name w:val="Placeholder Text"/>
    <w:basedOn w:val="Absatz-Standardschriftart"/>
    <w:uiPriority w:val="99"/>
    <w:semiHidden/>
    <w:rsid w:val="0004596E"/>
    <w:rPr>
      <w:color w:val="808080"/>
    </w:rPr>
  </w:style>
  <w:style w:type="character" w:customStyle="1" w:styleId="berschrift2Zchn">
    <w:name w:val="Überschrift 2 Zchn"/>
    <w:basedOn w:val="Absatz-Standardschriftart"/>
    <w:link w:val="berschrift2"/>
    <w:uiPriority w:val="9"/>
    <w:rsid w:val="000D173B"/>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F477EC"/>
    <w:pPr>
      <w:ind w:left="720"/>
      <w:contextualSpacing/>
    </w:pPr>
  </w:style>
  <w:style w:type="character" w:styleId="Hyperlink">
    <w:name w:val="Hyperlink"/>
    <w:basedOn w:val="Absatz-Standardschriftart"/>
    <w:unhideWhenUsed/>
    <w:rsid w:val="00142B23"/>
    <w:rPr>
      <w:color w:val="0000FF"/>
      <w:u w:val="single"/>
    </w:rPr>
  </w:style>
  <w:style w:type="paragraph" w:styleId="StandardWeb">
    <w:name w:val="Normal (Web)"/>
    <w:basedOn w:val="Standard"/>
    <w:uiPriority w:val="99"/>
    <w:semiHidden/>
    <w:unhideWhenUsed/>
    <w:rsid w:val="00E743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8011CF"/>
    <w:rPr>
      <w:rFonts w:asciiTheme="majorHAnsi" w:eastAsiaTheme="majorEastAsia" w:hAnsiTheme="majorHAnsi" w:cstheme="majorBidi"/>
      <w:color w:val="243F60" w:themeColor="accent1" w:themeShade="7F"/>
      <w:sz w:val="24"/>
      <w:szCs w:val="24"/>
    </w:rPr>
  </w:style>
  <w:style w:type="paragraph" w:styleId="Textkrper">
    <w:name w:val="Body Text"/>
    <w:basedOn w:val="Standard"/>
    <w:link w:val="TextkrperZchn"/>
    <w:semiHidden/>
    <w:rsid w:val="008011CF"/>
    <w:pPr>
      <w:spacing w:after="0" w:line="240" w:lineRule="auto"/>
    </w:pPr>
    <w:rPr>
      <w:rFonts w:ascii="Verdana" w:eastAsia="Times New Roman" w:hAnsi="Verdana" w:cs="Times New Roman"/>
      <w:sz w:val="20"/>
      <w:szCs w:val="24"/>
      <w:lang w:eastAsia="de-DE"/>
    </w:rPr>
  </w:style>
  <w:style w:type="character" w:customStyle="1" w:styleId="TextkrperZchn">
    <w:name w:val="Textkörper Zchn"/>
    <w:basedOn w:val="Absatz-Standardschriftart"/>
    <w:link w:val="Textkrper"/>
    <w:semiHidden/>
    <w:rsid w:val="008011CF"/>
    <w:rPr>
      <w:rFonts w:ascii="Verdana" w:eastAsia="Times New Roman" w:hAnsi="Verdana" w:cs="Times New Roman"/>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761808">
      <w:bodyDiv w:val="1"/>
      <w:marLeft w:val="0"/>
      <w:marRight w:val="0"/>
      <w:marTop w:val="0"/>
      <w:marBottom w:val="0"/>
      <w:divBdr>
        <w:top w:val="none" w:sz="0" w:space="0" w:color="auto"/>
        <w:left w:val="none" w:sz="0" w:space="0" w:color="auto"/>
        <w:bottom w:val="none" w:sz="0" w:space="0" w:color="auto"/>
        <w:right w:val="none" w:sz="0" w:space="0" w:color="auto"/>
      </w:divBdr>
      <w:divsChild>
        <w:div w:id="1184595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52505-9DF9-4584-AD39-43DFE2649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3463</Characters>
  <Application>Microsoft Office Word</Application>
  <DocSecurity>0</DocSecurity>
  <Lines>28</Lines>
  <Paragraphs>8</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        Figurengestaltung in dramatischen Texten Die Konzeption der Figuren in Gegensätz</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Gert Egle</cp:lastModifiedBy>
  <cp:revision>6</cp:revision>
  <cp:lastPrinted>2020-05-19T07:52:00Z</cp:lastPrinted>
  <dcterms:created xsi:type="dcterms:W3CDTF">2020-05-19T07:11:00Z</dcterms:created>
  <dcterms:modified xsi:type="dcterms:W3CDTF">2020-05-19T07:53:00Z</dcterms:modified>
</cp:coreProperties>
</file>