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7D3A" w14:textId="1C5AB72B" w:rsidR="00B627E5" w:rsidRPr="002E5576" w:rsidRDefault="00B11AE4" w:rsidP="00B627E5">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Figurengedichte in der Literaturepoche Barock (1600-1720)</w:t>
      </w:r>
    </w:p>
    <w:p w14:paraId="5B1210BE" w14:textId="6009772E" w:rsidR="002E5576" w:rsidRPr="002E5576" w:rsidRDefault="00B11AE4" w:rsidP="002E5576">
      <w:pPr>
        <w:spacing w:after="0" w:line="240" w:lineRule="auto"/>
        <w:rPr>
          <w:rFonts w:asciiTheme="majorHAnsi" w:hAnsiTheme="majorHAnsi"/>
          <w:b/>
          <w:bCs/>
          <w:color w:val="1F497D" w:themeColor="text2"/>
          <w:sz w:val="36"/>
          <w:szCs w:val="36"/>
        </w:rPr>
      </w:pPr>
      <w:r>
        <w:rPr>
          <w:rFonts w:asciiTheme="majorHAnsi" w:hAnsiTheme="majorHAnsi"/>
          <w:b/>
          <w:bCs/>
          <w:color w:val="1F497D" w:themeColor="text2"/>
          <w:sz w:val="36"/>
          <w:szCs w:val="36"/>
        </w:rPr>
        <w:t>Ein Sanduhr-Gedicht analysieren und interpretieren</w:t>
      </w:r>
    </w:p>
    <w:p w14:paraId="1D2B8BDD" w14:textId="30816280" w:rsidR="005D5ABE" w:rsidRDefault="00B11AE4" w:rsidP="002E5576">
      <w:pPr>
        <w:spacing w:after="120" w:line="240" w:lineRule="auto"/>
        <w:rPr>
          <w:rFonts w:asciiTheme="majorHAnsi" w:hAnsiTheme="majorHAnsi"/>
          <w:color w:val="1F497D" w:themeColor="text2"/>
          <w:sz w:val="24"/>
          <w:szCs w:val="24"/>
        </w:rPr>
      </w:pPr>
      <w:r w:rsidRPr="00B11AE4">
        <w:rPr>
          <w:rFonts w:asciiTheme="majorHAnsi" w:hAnsiTheme="majorHAnsi"/>
          <w:color w:val="1F497D" w:themeColor="text2"/>
          <w:sz w:val="24"/>
          <w:szCs w:val="24"/>
        </w:rPr>
        <w:drawing>
          <wp:anchor distT="0" distB="0" distL="114300" distR="114300" simplePos="0" relativeHeight="251658240" behindDoc="1" locked="0" layoutInCell="1" allowOverlap="1" wp14:anchorId="7D197DB4" wp14:editId="7E8570B3">
            <wp:simplePos x="0" y="0"/>
            <wp:positionH relativeFrom="column">
              <wp:posOffset>4241800</wp:posOffset>
            </wp:positionH>
            <wp:positionV relativeFrom="paragraph">
              <wp:posOffset>158115</wp:posOffset>
            </wp:positionV>
            <wp:extent cx="1357630" cy="2246630"/>
            <wp:effectExtent l="0" t="0" r="1270" b="1270"/>
            <wp:wrapTight wrapText="bothSides">
              <wp:wrapPolygon edited="0">
                <wp:start x="0" y="0"/>
                <wp:lineTo x="0" y="21490"/>
                <wp:lineTo x="21418" y="21490"/>
                <wp:lineTo x="21418"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630" cy="2246630"/>
                    </a:xfrm>
                    <a:prstGeom prst="rect">
                      <a:avLst/>
                    </a:prstGeom>
                  </pic:spPr>
                </pic:pic>
              </a:graphicData>
            </a:graphic>
            <wp14:sizeRelH relativeFrom="margin">
              <wp14:pctWidth>0</wp14:pctWidth>
            </wp14:sizeRelH>
            <wp14:sizeRelV relativeFrom="margin">
              <wp14:pctHeight>0</wp14:pctHeight>
            </wp14:sizeRelV>
          </wp:anchor>
        </w:drawing>
      </w:r>
      <w:r w:rsidR="007A59DA">
        <w:rPr>
          <w:rFonts w:asciiTheme="majorHAnsi" w:hAnsiTheme="majorHAnsi"/>
          <w:color w:val="1F497D" w:themeColor="text2"/>
          <w:sz w:val="24"/>
          <w:szCs w:val="24"/>
        </w:rPr>
        <w:t>Theodor Kornfeld</w:t>
      </w:r>
      <w:r>
        <w:rPr>
          <w:rFonts w:asciiTheme="majorHAnsi" w:hAnsiTheme="majorHAnsi"/>
          <w:color w:val="1F497D" w:themeColor="text2"/>
          <w:sz w:val="24"/>
          <w:szCs w:val="24"/>
        </w:rPr>
        <w:t>, Ein Sanduhr</w:t>
      </w:r>
    </w:p>
    <w:p w14:paraId="4CCD9EBE" w14:textId="6B957B69" w:rsidR="00B11AE4" w:rsidRPr="00B11AE4" w:rsidRDefault="00B11AE4" w:rsidP="002219B3">
      <w:pPr>
        <w:spacing w:after="0"/>
        <w:rPr>
          <w:rFonts w:asciiTheme="majorHAnsi" w:hAnsiTheme="majorHAnsi"/>
        </w:rPr>
      </w:pPr>
      <w:r w:rsidRPr="00B11AE4">
        <w:rPr>
          <w:rFonts w:asciiTheme="majorHAnsi" w:hAnsiTheme="majorHAnsi"/>
        </w:rPr>
        <w:t xml:space="preserve">In der Literaturepoche Barock erfreuen sich Figurengedichte, die eine Sanduhr gestalten, großer Beliebtheit. Dazu zählen u. a. die entsprechenden Figurengedichte von Theodor Kornfeld (1636-1698) und von Johann Helwig (1609-1674) dar. </w:t>
      </w:r>
    </w:p>
    <w:p w14:paraId="074FADA1" w14:textId="4D8D1504" w:rsidR="00B11AE4" w:rsidRPr="00B11AE4" w:rsidRDefault="00B11AE4" w:rsidP="002219B3">
      <w:pPr>
        <w:spacing w:after="0"/>
        <w:rPr>
          <w:rFonts w:asciiTheme="majorHAnsi" w:hAnsiTheme="majorHAnsi"/>
        </w:rPr>
      </w:pPr>
      <w:r w:rsidRPr="00B11AE4">
        <w:rPr>
          <w:rFonts w:asciiTheme="majorHAnsi" w:hAnsiTheme="majorHAnsi"/>
        </w:rPr>
        <w:t>Die Sanduhr ist dabei ein gattungsübergreifendes und weitverbreitetes Motiv in der Bildsprache des »Barock in Wort und Bildern. Eine zeitgenössische Darstellung aus dem Jahr 1698 stellt das Handwerk des Sanduhrmachers vor und verweist auf die soziale und religiöse Bedeutung des Stundenglases.</w:t>
      </w:r>
    </w:p>
    <w:p w14:paraId="0BACF4C7" w14:textId="1E1D7F09" w:rsidR="00B11AE4" w:rsidRPr="00B11AE4" w:rsidRDefault="00B11AE4" w:rsidP="00B11AE4">
      <w:pPr>
        <w:rPr>
          <w:rFonts w:asciiTheme="majorHAnsi" w:hAnsiTheme="majorHAnsi"/>
        </w:rPr>
      </w:pPr>
      <w:r w:rsidRPr="00B11AE4">
        <w:rPr>
          <w:rFonts w:asciiTheme="majorHAnsi" w:hAnsiTheme="majorHAnsi"/>
        </w:rPr>
        <w:t xml:space="preserve">Das Sanduhr-Gedicht von </w:t>
      </w:r>
      <w:r w:rsidR="007A59DA" w:rsidRPr="00B11AE4">
        <w:rPr>
          <w:rFonts w:asciiTheme="majorHAnsi" w:hAnsiTheme="majorHAnsi"/>
        </w:rPr>
        <w:t>Theodor Kornfeld (1636-1698)</w:t>
      </w:r>
      <w:r w:rsidR="007A59DA">
        <w:rPr>
          <w:rFonts w:asciiTheme="majorHAnsi" w:hAnsiTheme="majorHAnsi"/>
        </w:rPr>
        <w:t xml:space="preserve"> </w:t>
      </w:r>
      <w:r w:rsidRPr="00B11AE4">
        <w:rPr>
          <w:rFonts w:asciiTheme="majorHAnsi" w:hAnsiTheme="majorHAnsi"/>
        </w:rPr>
        <w:t>thematisiert dabei wichtige Fragen, die viele Menschen im Barock beschäftigt haben und Teil ihres Lebensgefühls waren.</w:t>
      </w:r>
    </w:p>
    <w:p w14:paraId="31780EA9" w14:textId="251B6D7F" w:rsidR="00B11AE4" w:rsidRDefault="007A59DA" w:rsidP="002219B3">
      <w:pPr>
        <w:jc w:val="center"/>
        <w:rPr>
          <w:rFonts w:asciiTheme="majorHAnsi" w:hAnsiTheme="majorHAnsi"/>
        </w:rPr>
      </w:pPr>
      <w:r w:rsidRPr="007A59DA">
        <w:rPr>
          <w:rFonts w:asciiTheme="majorHAnsi" w:hAnsiTheme="majorHAnsi"/>
        </w:rPr>
        <w:drawing>
          <wp:inline distT="0" distB="0" distL="0" distR="0" wp14:anchorId="205531B1" wp14:editId="7F601BE7">
            <wp:extent cx="3492500" cy="5283200"/>
            <wp:effectExtent l="0" t="0" r="0" b="0"/>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9"/>
                    <a:stretch>
                      <a:fillRect/>
                    </a:stretch>
                  </pic:blipFill>
                  <pic:spPr>
                    <a:xfrm>
                      <a:off x="0" y="0"/>
                      <a:ext cx="3492500" cy="5283200"/>
                    </a:xfrm>
                    <a:prstGeom prst="rect">
                      <a:avLst/>
                    </a:prstGeom>
                  </pic:spPr>
                </pic:pic>
              </a:graphicData>
            </a:graphic>
          </wp:inline>
        </w:drawing>
      </w:r>
    </w:p>
    <w:p w14:paraId="3612A9BC" w14:textId="77777777" w:rsidR="002219B3" w:rsidRDefault="002219B3" w:rsidP="00B11AE4">
      <w:pPr>
        <w:rPr>
          <w:rFonts w:asciiTheme="majorHAnsi" w:hAnsiTheme="majorHAnsi"/>
        </w:rPr>
        <w:sectPr w:rsidR="002219B3" w:rsidSect="005D7831">
          <w:headerReference w:type="default" r:id="rId10"/>
          <w:footerReference w:type="default" r:id="rId11"/>
          <w:headerReference w:type="first" r:id="rId12"/>
          <w:footerReference w:type="first" r:id="rId13"/>
          <w:type w:val="continuous"/>
          <w:pgSz w:w="11906" w:h="16838" w:code="9"/>
          <w:pgMar w:top="1418" w:right="1418" w:bottom="1134" w:left="1418" w:header="709" w:footer="709" w:gutter="0"/>
          <w:cols w:space="708"/>
          <w:titlePg/>
          <w:docGrid w:linePitch="360"/>
        </w:sectPr>
      </w:pPr>
    </w:p>
    <w:p w14:paraId="53564045" w14:textId="60AF8B29" w:rsidR="00B11AE4" w:rsidRPr="002219B3" w:rsidRDefault="00B11AE4" w:rsidP="00B11AE4">
      <w:pPr>
        <w:rPr>
          <w:rFonts w:asciiTheme="majorHAnsi" w:hAnsiTheme="majorHAnsi"/>
          <w:sz w:val="24"/>
          <w:szCs w:val="24"/>
        </w:rPr>
      </w:pPr>
      <w:r w:rsidRPr="002219B3">
        <w:rPr>
          <w:rFonts w:asciiTheme="majorHAnsi" w:hAnsiTheme="majorHAnsi"/>
          <w:sz w:val="24"/>
          <w:szCs w:val="24"/>
        </w:rPr>
        <w:lastRenderedPageBreak/>
        <w:t>In</w:t>
      </w:r>
      <w:r w:rsidR="007A59DA">
        <w:rPr>
          <w:rFonts w:asciiTheme="majorHAnsi" w:hAnsiTheme="majorHAnsi"/>
          <w:sz w:val="24"/>
          <w:szCs w:val="24"/>
        </w:rPr>
        <w:t xml:space="preserve"> einer anderen, </w:t>
      </w:r>
      <w:r w:rsidRPr="002219B3">
        <w:rPr>
          <w:rFonts w:asciiTheme="majorHAnsi" w:hAnsiTheme="majorHAnsi"/>
          <w:sz w:val="24"/>
          <w:szCs w:val="24"/>
        </w:rPr>
        <w:t>moderne</w:t>
      </w:r>
      <w:r w:rsidR="007A59DA">
        <w:rPr>
          <w:rFonts w:asciiTheme="majorHAnsi" w:hAnsiTheme="majorHAnsi"/>
          <w:sz w:val="24"/>
          <w:szCs w:val="24"/>
        </w:rPr>
        <w:t>n</w:t>
      </w:r>
      <w:r w:rsidRPr="002219B3">
        <w:rPr>
          <w:rFonts w:asciiTheme="majorHAnsi" w:hAnsiTheme="majorHAnsi"/>
          <w:sz w:val="24"/>
          <w:szCs w:val="24"/>
        </w:rPr>
        <w:t xml:space="preserve"> Druckfassung lässt es sich </w:t>
      </w:r>
      <w:r w:rsidR="007A59DA">
        <w:rPr>
          <w:rFonts w:asciiTheme="majorHAnsi" w:hAnsiTheme="majorHAnsi"/>
          <w:sz w:val="24"/>
          <w:szCs w:val="24"/>
        </w:rPr>
        <w:t xml:space="preserve">das Gedicht </w:t>
      </w:r>
      <w:r w:rsidRPr="002219B3">
        <w:rPr>
          <w:rFonts w:asciiTheme="majorHAnsi" w:hAnsiTheme="majorHAnsi"/>
          <w:sz w:val="24"/>
          <w:szCs w:val="24"/>
        </w:rPr>
        <w:t>z. B. wie folgt darstellen:</w:t>
      </w:r>
    </w:p>
    <w:p w14:paraId="3B388739" w14:textId="21BBCAA8" w:rsidR="00B11AE4" w:rsidRPr="00B11AE4" w:rsidRDefault="007A59DA" w:rsidP="002219B3">
      <w:pPr>
        <w:jc w:val="center"/>
        <w:rPr>
          <w:rFonts w:asciiTheme="majorHAnsi" w:hAnsiTheme="majorHAnsi"/>
        </w:rPr>
      </w:pPr>
      <w:r w:rsidRPr="007A59DA">
        <w:rPr>
          <w:rFonts w:asciiTheme="majorHAnsi" w:hAnsiTheme="majorHAnsi"/>
        </w:rPr>
        <w:drawing>
          <wp:inline distT="0" distB="0" distL="0" distR="0" wp14:anchorId="12F409EA" wp14:editId="5C591C3C">
            <wp:extent cx="3095987" cy="5167484"/>
            <wp:effectExtent l="0" t="0" r="3175" b="190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pic:nvPicPr>
                  <pic:blipFill>
                    <a:blip r:embed="rId14"/>
                    <a:stretch>
                      <a:fillRect/>
                    </a:stretch>
                  </pic:blipFill>
                  <pic:spPr>
                    <a:xfrm>
                      <a:off x="0" y="0"/>
                      <a:ext cx="3112449" cy="5194960"/>
                    </a:xfrm>
                    <a:prstGeom prst="rect">
                      <a:avLst/>
                    </a:prstGeom>
                  </pic:spPr>
                </pic:pic>
              </a:graphicData>
            </a:graphic>
          </wp:inline>
        </w:drawing>
      </w:r>
      <w:r>
        <w:rPr>
          <w:rFonts w:asciiTheme="majorHAnsi" w:hAnsiTheme="majorHAnsi"/>
        </w:rPr>
        <w:br/>
        <w:t>(Quelle: Wikipedia)</w:t>
      </w:r>
    </w:p>
    <w:p w14:paraId="6A6163BE" w14:textId="5B126E6F" w:rsidR="0040288A" w:rsidRPr="00533D75" w:rsidRDefault="00361E0A" w:rsidP="006809C5">
      <w:pPr>
        <w:spacing w:before="360" w:after="0" w:line="240" w:lineRule="auto"/>
        <w:jc w:val="both"/>
        <w:rPr>
          <w:rFonts w:cstheme="minorHAnsi"/>
          <w:b/>
          <w:bCs/>
          <w:sz w:val="24"/>
          <w:szCs w:val="24"/>
        </w:rPr>
      </w:pPr>
      <w:r w:rsidRPr="00533D75">
        <w:rPr>
          <w:rFonts w:cstheme="minorHAnsi"/>
          <w:b/>
          <w:bCs/>
          <w:sz w:val="24"/>
          <w:szCs w:val="24"/>
        </w:rPr>
        <w:t>Arbeitsanregungen</w:t>
      </w:r>
    </w:p>
    <w:p w14:paraId="607D7EC2" w14:textId="1198D1B2" w:rsidR="00B11AE4" w:rsidRPr="00B11AE4" w:rsidRDefault="00B11AE4" w:rsidP="00B11AE4">
      <w:pPr>
        <w:spacing w:before="120" w:after="120"/>
        <w:ind w:left="360"/>
        <w:jc w:val="both"/>
        <w:rPr>
          <w:rFonts w:cstheme="minorHAnsi"/>
          <w:color w:val="000000" w:themeColor="text1"/>
        </w:rPr>
      </w:pPr>
      <w:r w:rsidRPr="00B11AE4">
        <w:rPr>
          <w:rFonts w:cstheme="minorHAnsi"/>
          <w:color w:val="000000" w:themeColor="text1"/>
        </w:rPr>
        <w:t>Interpretieren Sie das barocke Figurengedicht.</w:t>
      </w:r>
    </w:p>
    <w:p w14:paraId="4974BA7C" w14:textId="77777777" w:rsidR="00B11AE4" w:rsidRPr="00B11AE4" w:rsidRDefault="00B11AE4" w:rsidP="00B11AE4">
      <w:pPr>
        <w:pStyle w:val="Listenabsatz"/>
        <w:numPr>
          <w:ilvl w:val="0"/>
          <w:numId w:val="1"/>
        </w:numPr>
        <w:spacing w:before="120" w:after="120"/>
        <w:jc w:val="both"/>
        <w:rPr>
          <w:rFonts w:cstheme="minorHAnsi"/>
          <w:color w:val="000000" w:themeColor="text1"/>
        </w:rPr>
      </w:pPr>
      <w:r w:rsidRPr="00B11AE4">
        <w:rPr>
          <w:rFonts w:cstheme="minorHAnsi"/>
          <w:color w:val="000000" w:themeColor="text1"/>
        </w:rPr>
        <w:t>Beschreiben Sie die Form des Figurengedichts.</w:t>
      </w:r>
    </w:p>
    <w:p w14:paraId="1E22F101" w14:textId="77777777" w:rsidR="00B11AE4" w:rsidRPr="00B11AE4" w:rsidRDefault="00B11AE4" w:rsidP="00B11AE4">
      <w:pPr>
        <w:pStyle w:val="Listenabsatz"/>
        <w:numPr>
          <w:ilvl w:val="0"/>
          <w:numId w:val="1"/>
        </w:numPr>
        <w:spacing w:before="120" w:after="120"/>
        <w:jc w:val="both"/>
        <w:rPr>
          <w:rFonts w:cstheme="minorHAnsi"/>
          <w:color w:val="000000" w:themeColor="text1"/>
        </w:rPr>
      </w:pPr>
      <w:r w:rsidRPr="00B11AE4">
        <w:rPr>
          <w:rFonts w:cstheme="minorHAnsi"/>
          <w:color w:val="000000" w:themeColor="text1"/>
        </w:rPr>
        <w:t>Was macht das Gedicht zu einem typischen Gedicht des Barock?</w:t>
      </w:r>
    </w:p>
    <w:p w14:paraId="3D84718E" w14:textId="77777777" w:rsidR="00B11AE4" w:rsidRPr="00B11AE4" w:rsidRDefault="00B11AE4" w:rsidP="00B11AE4">
      <w:pPr>
        <w:pStyle w:val="Listenabsatz"/>
        <w:numPr>
          <w:ilvl w:val="0"/>
          <w:numId w:val="1"/>
        </w:numPr>
        <w:spacing w:before="120" w:after="120"/>
        <w:jc w:val="both"/>
        <w:rPr>
          <w:rFonts w:cstheme="minorHAnsi"/>
          <w:color w:val="000000" w:themeColor="text1"/>
        </w:rPr>
      </w:pPr>
      <w:r w:rsidRPr="00B11AE4">
        <w:rPr>
          <w:rFonts w:cstheme="minorHAnsi"/>
          <w:color w:val="000000" w:themeColor="text1"/>
        </w:rPr>
        <w:t xml:space="preserve">Vergleichen Sie die verschiedenen Druckfassungen miteinander. </w:t>
      </w:r>
    </w:p>
    <w:p w14:paraId="1D052549" w14:textId="3EA4EFFF" w:rsidR="00B11AE4" w:rsidRPr="00B11AE4" w:rsidRDefault="00B11AE4" w:rsidP="00B11AE4">
      <w:pPr>
        <w:pStyle w:val="Listenabsatz"/>
        <w:numPr>
          <w:ilvl w:val="0"/>
          <w:numId w:val="1"/>
        </w:numPr>
        <w:spacing w:before="120" w:after="120"/>
        <w:jc w:val="both"/>
        <w:rPr>
          <w:rFonts w:cstheme="minorHAnsi"/>
          <w:color w:val="000000" w:themeColor="text1"/>
        </w:rPr>
      </w:pPr>
      <w:r w:rsidRPr="00B11AE4">
        <w:rPr>
          <w:rFonts w:cstheme="minorHAnsi"/>
          <w:color w:val="000000" w:themeColor="text1"/>
        </w:rPr>
        <w:t xml:space="preserve">Vergleichen Sie das Gedicht mit einem der Sonette von Andreas Gryphius (1616-1664) wie z. B. </w:t>
      </w:r>
      <w:r w:rsidRPr="00B11AE4">
        <w:rPr>
          <w:rFonts w:cstheme="minorHAnsi"/>
          <w:i/>
          <w:iCs/>
          <w:color w:val="000000" w:themeColor="text1"/>
        </w:rPr>
        <w:t>Es ist alles eitel</w:t>
      </w:r>
      <w:r w:rsidRPr="00B11AE4">
        <w:rPr>
          <w:rFonts w:cstheme="minorHAnsi"/>
          <w:color w:val="000000" w:themeColor="text1"/>
        </w:rPr>
        <w:t xml:space="preserve">, </w:t>
      </w:r>
      <w:r w:rsidRPr="00B11AE4">
        <w:rPr>
          <w:rFonts w:cstheme="minorHAnsi"/>
          <w:i/>
          <w:iCs/>
          <w:color w:val="000000" w:themeColor="text1"/>
        </w:rPr>
        <w:t>Einsamkeit</w:t>
      </w:r>
      <w:r w:rsidRPr="00B11AE4">
        <w:rPr>
          <w:rFonts w:cstheme="minorHAnsi"/>
          <w:color w:val="000000" w:themeColor="text1"/>
        </w:rPr>
        <w:t xml:space="preserve">, oder </w:t>
      </w:r>
      <w:r w:rsidRPr="00B11AE4">
        <w:rPr>
          <w:rFonts w:cstheme="minorHAnsi"/>
          <w:i/>
          <w:iCs/>
          <w:color w:val="000000" w:themeColor="text1"/>
        </w:rPr>
        <w:t>Ebenbild unseres Lebens</w:t>
      </w:r>
      <w:r w:rsidRPr="00B11AE4">
        <w:rPr>
          <w:rFonts w:cstheme="minorHAnsi"/>
          <w:color w:val="000000" w:themeColor="text1"/>
        </w:rPr>
        <w:t>.</w:t>
      </w:r>
    </w:p>
    <w:p w14:paraId="155CAD6C" w14:textId="0959DA5B" w:rsidR="009407B4" w:rsidRPr="00C6718A" w:rsidRDefault="00B11AE4" w:rsidP="00B11AE4">
      <w:pPr>
        <w:pStyle w:val="Listenabsatz"/>
        <w:numPr>
          <w:ilvl w:val="0"/>
          <w:numId w:val="1"/>
        </w:numPr>
        <w:spacing w:before="120" w:after="120"/>
        <w:jc w:val="both"/>
        <w:rPr>
          <w:rFonts w:cstheme="minorHAnsi"/>
          <w:color w:val="000000" w:themeColor="text1"/>
        </w:rPr>
      </w:pPr>
      <w:r w:rsidRPr="00B11AE4">
        <w:rPr>
          <w:rFonts w:cstheme="minorHAnsi"/>
          <w:color w:val="000000" w:themeColor="text1"/>
        </w:rPr>
        <w:t>Gestalten Sie auf der Grundlage de</w:t>
      </w:r>
      <w:r>
        <w:rPr>
          <w:rFonts w:cstheme="minorHAnsi"/>
          <w:color w:val="000000" w:themeColor="text1"/>
        </w:rPr>
        <w:t>s</w:t>
      </w:r>
      <w:r w:rsidRPr="00B11AE4">
        <w:rPr>
          <w:rFonts w:cstheme="minorHAnsi"/>
          <w:color w:val="000000" w:themeColor="text1"/>
        </w:rPr>
        <w:t xml:space="preserve"> Sanduhr-Gedicht</w:t>
      </w:r>
      <w:r>
        <w:rPr>
          <w:rFonts w:cstheme="minorHAnsi"/>
          <w:color w:val="000000" w:themeColor="text1"/>
        </w:rPr>
        <w:t>s</w:t>
      </w:r>
      <w:r w:rsidRPr="00B11AE4">
        <w:rPr>
          <w:rFonts w:cstheme="minorHAnsi"/>
          <w:color w:val="000000" w:themeColor="text1"/>
        </w:rPr>
        <w:t xml:space="preserve"> </w:t>
      </w:r>
      <w:r w:rsidR="007A59DA">
        <w:rPr>
          <w:rFonts w:cstheme="minorHAnsi"/>
          <w:color w:val="000000" w:themeColor="text1"/>
        </w:rPr>
        <w:t xml:space="preserve">von Theodor Kornfeld </w:t>
      </w:r>
      <w:r w:rsidRPr="00B11AE4">
        <w:rPr>
          <w:rFonts w:cstheme="minorHAnsi"/>
          <w:color w:val="000000" w:themeColor="text1"/>
        </w:rPr>
        <w:t>ein eigenes Sanduhr-Gedicht zum Thema Klimaerwärmung oder zu einem anderen Thema Ihrer Wahl.</w:t>
      </w:r>
    </w:p>
    <w:sectPr w:rsidR="009407B4" w:rsidRPr="00C6718A" w:rsidSect="002219B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63EF" w14:textId="77777777" w:rsidR="007A2803" w:rsidRDefault="007A2803" w:rsidP="0075228E">
      <w:pPr>
        <w:spacing w:after="0" w:line="240" w:lineRule="auto"/>
      </w:pPr>
      <w:r>
        <w:separator/>
      </w:r>
    </w:p>
  </w:endnote>
  <w:endnote w:type="continuationSeparator" w:id="0">
    <w:p w14:paraId="5345BE15" w14:textId="77777777" w:rsidR="007A2803" w:rsidRDefault="007A2803"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C259" w14:textId="77777777" w:rsidR="007A2803" w:rsidRDefault="007A2803" w:rsidP="0075228E">
      <w:pPr>
        <w:spacing w:after="0" w:line="240" w:lineRule="auto"/>
      </w:pPr>
      <w:r>
        <w:separator/>
      </w:r>
    </w:p>
  </w:footnote>
  <w:footnote w:type="continuationSeparator" w:id="0">
    <w:p w14:paraId="427AC82A" w14:textId="77777777" w:rsidR="007A2803" w:rsidRDefault="007A2803"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D1291"/>
    <w:rsid w:val="002D6684"/>
    <w:rsid w:val="002E5576"/>
    <w:rsid w:val="00314B2C"/>
    <w:rsid w:val="0034097E"/>
    <w:rsid w:val="003430E9"/>
    <w:rsid w:val="00361E0A"/>
    <w:rsid w:val="003A71A9"/>
    <w:rsid w:val="003D2C3A"/>
    <w:rsid w:val="003E0E0C"/>
    <w:rsid w:val="003F153D"/>
    <w:rsid w:val="0040288A"/>
    <w:rsid w:val="00434394"/>
    <w:rsid w:val="004627AF"/>
    <w:rsid w:val="00465F5F"/>
    <w:rsid w:val="004661D0"/>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2803"/>
    <w:rsid w:val="007A4BC2"/>
    <w:rsid w:val="007A59DA"/>
    <w:rsid w:val="007A75CF"/>
    <w:rsid w:val="007E22D6"/>
    <w:rsid w:val="007E75E5"/>
    <w:rsid w:val="0083384F"/>
    <w:rsid w:val="00840F45"/>
    <w:rsid w:val="00842472"/>
    <w:rsid w:val="00862D64"/>
    <w:rsid w:val="008703AE"/>
    <w:rsid w:val="00871506"/>
    <w:rsid w:val="008E5C89"/>
    <w:rsid w:val="008F28E3"/>
    <w:rsid w:val="009328BC"/>
    <w:rsid w:val="00935060"/>
    <w:rsid w:val="009407B4"/>
    <w:rsid w:val="009755D8"/>
    <w:rsid w:val="0098377E"/>
    <w:rsid w:val="0098487F"/>
    <w:rsid w:val="009D5561"/>
    <w:rsid w:val="009D5B37"/>
    <w:rsid w:val="00A03238"/>
    <w:rsid w:val="00A07920"/>
    <w:rsid w:val="00A36996"/>
    <w:rsid w:val="00A604F3"/>
    <w:rsid w:val="00A72CC4"/>
    <w:rsid w:val="00A971E0"/>
    <w:rsid w:val="00AB54D3"/>
    <w:rsid w:val="00AD2263"/>
    <w:rsid w:val="00B05241"/>
    <w:rsid w:val="00B07AF9"/>
    <w:rsid w:val="00B11885"/>
    <w:rsid w:val="00B11AE4"/>
    <w:rsid w:val="00B3443B"/>
    <w:rsid w:val="00B44845"/>
    <w:rsid w:val="00B45206"/>
    <w:rsid w:val="00B522F9"/>
    <w:rsid w:val="00B53DBF"/>
    <w:rsid w:val="00B627E5"/>
    <w:rsid w:val="00B87CA8"/>
    <w:rsid w:val="00BA0D7B"/>
    <w:rsid w:val="00BA2BA1"/>
    <w:rsid w:val="00BA4981"/>
    <w:rsid w:val="00BB68CF"/>
    <w:rsid w:val="00BF099E"/>
    <w:rsid w:val="00BF1151"/>
    <w:rsid w:val="00BF50D2"/>
    <w:rsid w:val="00C15A1D"/>
    <w:rsid w:val="00C2036C"/>
    <w:rsid w:val="00C20AF1"/>
    <w:rsid w:val="00C301C4"/>
    <w:rsid w:val="00C606EF"/>
    <w:rsid w:val="00C62304"/>
    <w:rsid w:val="00C6718A"/>
    <w:rsid w:val="00C87484"/>
    <w:rsid w:val="00C9001B"/>
    <w:rsid w:val="00C9304B"/>
    <w:rsid w:val="00CC00DC"/>
    <w:rsid w:val="00CE5080"/>
    <w:rsid w:val="00D0669A"/>
    <w:rsid w:val="00D26909"/>
    <w:rsid w:val="00D5631A"/>
    <w:rsid w:val="00D74737"/>
    <w:rsid w:val="00D7649B"/>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2021-06-14T07:45:00Z</cp:lastPrinted>
  <dcterms:created xsi:type="dcterms:W3CDTF">2021-06-14T12:42:00Z</dcterms:created>
  <dcterms:modified xsi:type="dcterms:W3CDTF">2021-06-14T12:42:00Z</dcterms:modified>
</cp:coreProperties>
</file>