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37CA897F" w:rsidR="00065E89" w:rsidRPr="00AC0782" w:rsidRDefault="001D4D05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neun Schritten zum Ziel</w:t>
      </w:r>
    </w:p>
    <w:p w14:paraId="500AC2BE" w14:textId="720C03B2" w:rsidR="00F0664A" w:rsidRDefault="001D4D05" w:rsidP="007D56D8">
      <w:pPr>
        <w:rPr>
          <w:rFonts w:ascii="Cambria" w:hAnsi="Cambria"/>
        </w:rPr>
      </w:pPr>
      <w:r>
        <w:rPr>
          <w:rFonts w:ascii="Cambria" w:hAnsi="Cambria"/>
          <w:color w:val="1F497D" w:themeColor="text2"/>
          <w:sz w:val="24"/>
        </w:rPr>
        <w:t>Produktorientiertes Schreiben einer strukturierten Textwiedergabe</w:t>
      </w:r>
    </w:p>
    <w:p w14:paraId="2CFBB142" w14:textId="77777777" w:rsidR="00C03E9B" w:rsidRDefault="00C03E9B" w:rsidP="007D56D8">
      <w:pPr>
        <w:rPr>
          <w:rFonts w:ascii="Cambria" w:hAnsi="Cambria"/>
          <w:sz w:val="16"/>
        </w:rPr>
        <w:sectPr w:rsidR="00C03E9B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7231A9F" w14:textId="62354C6A" w:rsidR="00805A22" w:rsidRPr="00805A22" w:rsidRDefault="001D4D05" w:rsidP="001D4D05">
      <w:pPr>
        <w:pStyle w:val="StandardWeb"/>
        <w:spacing w:before="120" w:after="120"/>
        <w:rPr>
          <w:rFonts w:ascii="Cambria" w:eastAsiaTheme="minorEastAsia" w:hAnsi="Cambria" w:cstheme="minorBidi"/>
          <w:sz w:val="22"/>
          <w:szCs w:val="22"/>
        </w:rPr>
      </w:pPr>
      <w:r w:rsidRPr="001D4D05">
        <w:rPr>
          <w:rFonts w:ascii="Cambria" w:eastAsiaTheme="minorEastAsia" w:hAnsi="Cambria" w:cstheme="minorBidi"/>
          <w:sz w:val="22"/>
          <w:szCs w:val="22"/>
        </w:rPr>
        <w:t xml:space="preserve">Schreibaufgaben zur strukturierten Textwiedergabe werden in der Schule meistens so gestellt, dass jeder Schüler / jede Schülerin ihren Text allein für sich verfasst. </w:t>
      </w:r>
      <w:r>
        <w:rPr>
          <w:rFonts w:ascii="Cambria" w:eastAsiaTheme="minorEastAsia" w:hAnsi="Cambria" w:cstheme="minorBidi"/>
          <w:sz w:val="22"/>
          <w:szCs w:val="22"/>
        </w:rPr>
        <w:t xml:space="preserve">Dabei kommt es vor allem auf die textmusterkonforme Qualität des Textes an. Bei diesem produktorientierten Schreiben kann man sich an den nachfolgenden Arbeitsschritten orientieren. </w:t>
      </w:r>
      <w:r w:rsidRPr="001D4D05">
        <w:rPr>
          <w:rFonts w:ascii="Cambria" w:eastAsiaTheme="minorEastAsia" w:hAnsi="Cambria" w:cstheme="minorBidi"/>
          <w:sz w:val="22"/>
          <w:szCs w:val="22"/>
        </w:rPr>
        <w:t>Dabei wird eine Schreibstrategie zugrunde gelegt, die dem Schritt-f</w:t>
      </w:r>
      <w:r w:rsidRPr="001D4D05">
        <w:rPr>
          <w:rFonts w:ascii="Cambria" w:eastAsiaTheme="minorEastAsia" w:hAnsi="Cambria" w:cs="Cambria"/>
          <w:sz w:val="22"/>
          <w:szCs w:val="22"/>
        </w:rPr>
        <w:t>ü</w:t>
      </w:r>
      <w:r w:rsidRPr="001D4D05">
        <w:rPr>
          <w:rFonts w:ascii="Cambria" w:eastAsiaTheme="minorEastAsia" w:hAnsi="Cambria" w:cstheme="minorBidi"/>
          <w:sz w:val="22"/>
          <w:szCs w:val="22"/>
        </w:rPr>
        <w:t>r-Schritt-Schreiben entspricht.</w:t>
      </w:r>
      <w:r>
        <w:rPr>
          <w:rFonts w:ascii="Cambria" w:eastAsiaTheme="minorEastAsia" w:hAnsi="Cambria" w:cstheme="minorBidi"/>
          <w:sz w:val="22"/>
          <w:szCs w:val="22"/>
        </w:rPr>
        <w:t xml:space="preserve"> </w:t>
      </w: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86"/>
        <w:gridCol w:w="2355"/>
        <w:gridCol w:w="3272"/>
        <w:gridCol w:w="3137"/>
      </w:tblGrid>
      <w:tr w:rsidR="005D06DC" w:rsidRPr="00443EAF" w14:paraId="66EF3198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5B752068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 xml:space="preserve">  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37692D25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  <w:b/>
                <w:bCs/>
              </w:rPr>
              <w:t>Arbeitsschritt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58F5A57A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  <w:b/>
                <w:bCs/>
              </w:rPr>
              <w:t>Funktion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62DA2CA2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  <w:b/>
                <w:bCs/>
              </w:rPr>
              <w:t>Arbeitsmethoden</w:t>
            </w:r>
          </w:p>
        </w:tc>
      </w:tr>
      <w:tr w:rsidR="005D06DC" w:rsidRPr="00443EAF" w14:paraId="002459E6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014E7FE5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1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B8D2858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b/>
                <w:bCs/>
              </w:rPr>
            </w:pPr>
            <w:r w:rsidRPr="00443EAF">
              <w:rPr>
                <w:rFonts w:ascii="Calibri" w:hAnsi="Calibri"/>
                <w:b/>
                <w:bCs/>
              </w:rPr>
              <w:t xml:space="preserve">Intensives Lesen </w:t>
            </w:r>
          </w:p>
          <w:p w14:paraId="31517BA2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  <w:b/>
                <w:bCs/>
              </w:rPr>
              <w:t>des Te</w:t>
            </w:r>
            <w:r w:rsidRPr="00443EAF">
              <w:rPr>
                <w:rFonts w:ascii="Calibri" w:hAnsi="Calibri"/>
                <w:b/>
                <w:bCs/>
              </w:rPr>
              <w:t>x</w:t>
            </w:r>
            <w:r w:rsidRPr="00443EAF">
              <w:rPr>
                <w:rFonts w:ascii="Calibri" w:hAnsi="Calibri"/>
                <w:b/>
                <w:bCs/>
              </w:rPr>
              <w:t>tes</w:t>
            </w:r>
            <w:r w:rsidRPr="00443EAF">
              <w:rPr>
                <w:rFonts w:ascii="Calibri" w:hAnsi="Calibri"/>
                <w:b/>
                <w:bCs/>
              </w:rPr>
              <w:br/>
            </w:r>
            <w:r w:rsidRPr="00443EAF">
              <w:rPr>
                <w:rFonts w:ascii="Calibri" w:hAnsi="Calibri"/>
              </w:rPr>
              <w:t>(1. Lektüredurc</w:t>
            </w:r>
            <w:r w:rsidRPr="00443EAF">
              <w:rPr>
                <w:rFonts w:ascii="Calibri" w:hAnsi="Calibri"/>
              </w:rPr>
              <w:t>h</w:t>
            </w:r>
            <w:r w:rsidRPr="00443EAF">
              <w:rPr>
                <w:rFonts w:ascii="Calibri" w:hAnsi="Calibri"/>
              </w:rPr>
              <w:t>gang)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E00B59E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Inhalt und Thema des Textes kennen lernen, Erstleseei</w:t>
            </w:r>
            <w:r w:rsidRPr="00443EAF">
              <w:rPr>
                <w:rFonts w:ascii="Calibri" w:hAnsi="Calibri"/>
              </w:rPr>
              <w:t>n</w:t>
            </w:r>
            <w:r w:rsidRPr="00443EAF">
              <w:rPr>
                <w:rFonts w:ascii="Calibri" w:hAnsi="Calibri"/>
              </w:rPr>
              <w:t>drücke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C4437FB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>Lesen, Lesetechnik: inte</w:t>
            </w:r>
            <w:r w:rsidRPr="00443EAF">
              <w:rPr>
                <w:rFonts w:ascii="Calibri" w:hAnsi="Calibri"/>
              </w:rPr>
              <w:t>n</w:t>
            </w:r>
            <w:r w:rsidRPr="00443EAF">
              <w:rPr>
                <w:rFonts w:ascii="Calibri" w:hAnsi="Calibri"/>
              </w:rPr>
              <w:t>sives Lesen, Festha</w:t>
            </w:r>
            <w:r w:rsidRPr="00443EAF">
              <w:rPr>
                <w:rFonts w:ascii="Calibri" w:hAnsi="Calibri"/>
              </w:rPr>
              <w:t>l</w:t>
            </w:r>
            <w:r w:rsidRPr="00443EAF">
              <w:rPr>
                <w:rFonts w:ascii="Calibri" w:hAnsi="Calibri"/>
              </w:rPr>
              <w:t>ten von Erstleseeindr</w:t>
            </w:r>
            <w:r w:rsidRPr="00443EAF">
              <w:rPr>
                <w:rFonts w:ascii="Calibri" w:hAnsi="Calibri"/>
              </w:rPr>
              <w:t>ü</w:t>
            </w:r>
            <w:r w:rsidRPr="00443EAF">
              <w:rPr>
                <w:rFonts w:ascii="Calibri" w:hAnsi="Calibri"/>
              </w:rPr>
              <w:t>cken, SQR3-Methode ...</w:t>
            </w:r>
          </w:p>
        </w:tc>
      </w:tr>
      <w:tr w:rsidR="005D06DC" w:rsidRPr="00443EAF" w14:paraId="750BC630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0D998B7F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2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68950CB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  <w:b/>
                <w:bCs/>
              </w:rPr>
              <w:t>Text inhaltlich erfa</w:t>
            </w:r>
            <w:r w:rsidRPr="00443EAF">
              <w:rPr>
                <w:rFonts w:ascii="Calibri" w:hAnsi="Calibri"/>
                <w:b/>
                <w:bCs/>
              </w:rPr>
              <w:t>s</w:t>
            </w:r>
            <w:r w:rsidRPr="00443EAF">
              <w:rPr>
                <w:rFonts w:ascii="Calibri" w:hAnsi="Calibri"/>
                <w:b/>
                <w:bCs/>
              </w:rPr>
              <w:t>sen</w:t>
            </w:r>
            <w:r w:rsidRPr="00443EAF">
              <w:rPr>
                <w:rFonts w:ascii="Calibri" w:hAnsi="Calibri"/>
                <w:b/>
                <w:bCs/>
              </w:rPr>
              <w:br/>
            </w:r>
            <w:r w:rsidRPr="00443EAF">
              <w:rPr>
                <w:rFonts w:ascii="Calibri" w:hAnsi="Calibri"/>
              </w:rPr>
              <w:t>(2. Lektüredurchgang)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CED52CB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>Herstellung eines vollen Tex</w:t>
            </w:r>
            <w:r w:rsidRPr="00443EAF">
              <w:rPr>
                <w:rFonts w:ascii="Calibri" w:hAnsi="Calibri"/>
              </w:rPr>
              <w:t>t</w:t>
            </w:r>
            <w:r w:rsidRPr="00443EAF">
              <w:rPr>
                <w:rFonts w:ascii="Calibri" w:hAnsi="Calibri"/>
              </w:rPr>
              <w:t>verständnisses; Informati</w:t>
            </w:r>
            <w:r w:rsidRPr="00443EAF">
              <w:rPr>
                <w:rFonts w:ascii="Calibri" w:hAnsi="Calibri"/>
              </w:rPr>
              <w:t>o</w:t>
            </w:r>
            <w:r w:rsidRPr="00443EAF">
              <w:rPr>
                <w:rFonts w:ascii="Calibri" w:hAnsi="Calibri"/>
              </w:rPr>
              <w:t>nen für die Überblicksinfo</w:t>
            </w:r>
            <w:r w:rsidRPr="00443EAF">
              <w:rPr>
                <w:rFonts w:ascii="Calibri" w:hAnsi="Calibri"/>
              </w:rPr>
              <w:t>r</w:t>
            </w:r>
            <w:r w:rsidRPr="00443EAF">
              <w:rPr>
                <w:rFonts w:ascii="Calibri" w:hAnsi="Calibri"/>
              </w:rPr>
              <w:t>mation erfassen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78E1A00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W-Fragen, Markieren und Hervorheben von Tex</w:t>
            </w:r>
            <w:r w:rsidRPr="00443EAF">
              <w:rPr>
                <w:rFonts w:ascii="Calibri" w:hAnsi="Calibri"/>
              </w:rPr>
              <w:t>t</w:t>
            </w:r>
            <w:r w:rsidRPr="00443EAF">
              <w:rPr>
                <w:rFonts w:ascii="Calibri" w:hAnsi="Calibri"/>
              </w:rPr>
              <w:t>stellen, besonders ken</w:t>
            </w:r>
            <w:r w:rsidRPr="00443EAF">
              <w:rPr>
                <w:rFonts w:ascii="Calibri" w:hAnsi="Calibri"/>
              </w:rPr>
              <w:t>n</w:t>
            </w:r>
            <w:r w:rsidRPr="00443EAF">
              <w:rPr>
                <w:rFonts w:ascii="Calibri" w:hAnsi="Calibri"/>
              </w:rPr>
              <w:t>zeichnen: Stru</w:t>
            </w:r>
            <w:r w:rsidRPr="00443EAF">
              <w:rPr>
                <w:rFonts w:ascii="Calibri" w:hAnsi="Calibri"/>
              </w:rPr>
              <w:t>k</w:t>
            </w:r>
            <w:r w:rsidRPr="00443EAF">
              <w:rPr>
                <w:rFonts w:ascii="Calibri" w:hAnsi="Calibri"/>
              </w:rPr>
              <w:t xml:space="preserve">turwörter, </w:t>
            </w:r>
          </w:p>
          <w:p w14:paraId="51884D56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>wichtige Konjunkti</w:t>
            </w:r>
            <w:r w:rsidRPr="00443EAF">
              <w:rPr>
                <w:rFonts w:ascii="Calibri" w:hAnsi="Calibri"/>
              </w:rPr>
              <w:t>o</w:t>
            </w:r>
            <w:r w:rsidRPr="00443EAF">
              <w:rPr>
                <w:rFonts w:ascii="Calibri" w:hAnsi="Calibri"/>
              </w:rPr>
              <w:t xml:space="preserve">nen </w:t>
            </w:r>
          </w:p>
        </w:tc>
      </w:tr>
      <w:tr w:rsidR="005D06DC" w:rsidRPr="00443EAF" w14:paraId="4B271580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5FBF197E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3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141F2EE" w14:textId="77777777" w:rsidR="005D06DC" w:rsidRPr="00443EAF" w:rsidRDefault="005D06DC" w:rsidP="00BF66A4">
            <w:pPr>
              <w:spacing w:before="40" w:after="40"/>
              <w:rPr>
                <w:rStyle w:val="Fett"/>
                <w:rFonts w:ascii="Calibri" w:hAnsi="Calibri" w:cs="Arial"/>
                <w:color w:val="000000"/>
                <w:szCs w:val="20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 xml:space="preserve">Inhalt des Textes </w:t>
            </w:r>
          </w:p>
          <w:p w14:paraId="1A116D7A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a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b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schnit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t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weise erfassen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29A1B312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>inhaltliche Gliederung des Te</w:t>
            </w:r>
            <w:r w:rsidRPr="00443EAF">
              <w:rPr>
                <w:rFonts w:ascii="Calibri" w:hAnsi="Calibri"/>
              </w:rPr>
              <w:t>x</w:t>
            </w:r>
            <w:r w:rsidRPr="00443EAF">
              <w:rPr>
                <w:rFonts w:ascii="Calibri" w:hAnsi="Calibri"/>
              </w:rPr>
              <w:t>tes in Sinnabschnitten erfassen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B5F7389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Text in Sinnabschnitte gliedern,</w:t>
            </w:r>
          </w:p>
          <w:p w14:paraId="57E018DF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 xml:space="preserve"> ggf. Textglied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>rung erstellen</w:t>
            </w:r>
          </w:p>
        </w:tc>
      </w:tr>
      <w:tr w:rsidR="005D06DC" w:rsidRPr="00443EAF" w14:paraId="53BC1F0B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3570BE52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4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1421C11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b/>
                <w:bCs/>
                <w:szCs w:val="20"/>
              </w:rPr>
            </w:pPr>
            <w:r w:rsidRPr="00443EAF">
              <w:rPr>
                <w:rFonts w:ascii="Calibri" w:hAnsi="Calibri"/>
                <w:b/>
                <w:bCs/>
              </w:rPr>
              <w:t>Aussagenliste erste</w:t>
            </w:r>
            <w:r w:rsidRPr="00443EAF">
              <w:rPr>
                <w:rFonts w:ascii="Calibri" w:hAnsi="Calibri"/>
                <w:b/>
                <w:bCs/>
              </w:rPr>
              <w:t>l</w:t>
            </w:r>
            <w:r w:rsidRPr="00443EAF">
              <w:rPr>
                <w:rFonts w:ascii="Calibri" w:hAnsi="Calibri"/>
                <w:b/>
                <w:bCs/>
              </w:rPr>
              <w:t>len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203B8E92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Zusammenstellung der wic</w:t>
            </w:r>
            <w:r w:rsidRPr="00443EAF">
              <w:rPr>
                <w:rFonts w:ascii="Calibri" w:hAnsi="Calibri"/>
              </w:rPr>
              <w:t>h</w:t>
            </w:r>
            <w:r w:rsidRPr="00443EAF">
              <w:rPr>
                <w:rFonts w:ascii="Calibri" w:hAnsi="Calibri"/>
              </w:rPr>
              <w:t>tigen Aussagen des Textes in These</w:t>
            </w:r>
            <w:r w:rsidRPr="00443EAF">
              <w:rPr>
                <w:rFonts w:ascii="Calibri" w:hAnsi="Calibri"/>
              </w:rPr>
              <w:t>n</w:t>
            </w:r>
            <w:r w:rsidRPr="00443EAF">
              <w:rPr>
                <w:rFonts w:ascii="Calibri" w:hAnsi="Calibri"/>
              </w:rPr>
              <w:t>form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27D93B13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Aussagenliste erstellen</w:t>
            </w:r>
          </w:p>
        </w:tc>
      </w:tr>
      <w:tr w:rsidR="005D06DC" w:rsidRPr="00443EAF" w14:paraId="58B3FE71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72FFCC59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5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A4F6CFD" w14:textId="77777777" w:rsidR="005D06DC" w:rsidRPr="00443EAF" w:rsidRDefault="005D06DC" w:rsidP="00BF66A4">
            <w:pPr>
              <w:spacing w:before="40" w:after="40"/>
              <w:rPr>
                <w:rStyle w:val="Fett"/>
                <w:rFonts w:ascii="Calibri" w:hAnsi="Calibri" w:cs="Arial"/>
                <w:color w:val="000000"/>
                <w:szCs w:val="20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Entfaltung des Th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e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 xml:space="preserve">mas </w:t>
            </w:r>
          </w:p>
          <w:p w14:paraId="34150D16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u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n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tersuchen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26A3E367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Erfassen von jeweils überwi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>gend beschreibenden, b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>richtenden, erzählenden und/oder  argumentativen A</w:t>
            </w:r>
            <w:r w:rsidRPr="00443EAF">
              <w:rPr>
                <w:rFonts w:ascii="Calibri" w:hAnsi="Calibri"/>
              </w:rPr>
              <w:t>b</w:t>
            </w:r>
            <w:r w:rsidRPr="00443EAF">
              <w:rPr>
                <w:rFonts w:ascii="Calibri" w:hAnsi="Calibri"/>
              </w:rPr>
              <w:t xml:space="preserve">schnitten 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857BB29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>thematische Entfaltung analysieren: deskriptiv (= beschre</w:t>
            </w:r>
            <w:r w:rsidRPr="00443EAF">
              <w:rPr>
                <w:rFonts w:ascii="Calibri" w:hAnsi="Calibri"/>
              </w:rPr>
              <w:t>i</w:t>
            </w:r>
            <w:r w:rsidRPr="00443EAF">
              <w:rPr>
                <w:rFonts w:ascii="Calibri" w:hAnsi="Calibri"/>
              </w:rPr>
              <w:t>bend) oder argumentativ, ggf. beides in einem Text</w:t>
            </w:r>
          </w:p>
        </w:tc>
      </w:tr>
      <w:tr w:rsidR="005D06DC" w:rsidRPr="00443EAF" w14:paraId="0F6051C1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0C351A48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6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C3DFED7" w14:textId="77777777" w:rsidR="005D06DC" w:rsidRPr="00443EAF" w:rsidRDefault="005D06DC" w:rsidP="00BF66A4">
            <w:pPr>
              <w:spacing w:before="40" w:after="40"/>
              <w:rPr>
                <w:rStyle w:val="Fett"/>
                <w:rFonts w:ascii="Calibri" w:hAnsi="Calibri" w:cs="Arial"/>
                <w:color w:val="000000"/>
                <w:szCs w:val="20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 xml:space="preserve">Gedankengang / </w:t>
            </w:r>
          </w:p>
          <w:p w14:paraId="21667146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A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r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gument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a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tionsstrukturen erkennen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21444F2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Gedankengang erfassen; a</w:t>
            </w:r>
            <w:r w:rsidRPr="00443EAF">
              <w:rPr>
                <w:rFonts w:ascii="Calibri" w:hAnsi="Calibri"/>
              </w:rPr>
              <w:t>r</w:t>
            </w:r>
            <w:r w:rsidRPr="00443EAF">
              <w:rPr>
                <w:rFonts w:ascii="Calibri" w:hAnsi="Calibri"/>
              </w:rPr>
              <w:t>gumentativen Bezug der  Aussagen herausarbeiten, Th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>sen/Argumente erkennen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EA5F2CD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>Frage-, Strukturwort- und/oder Sprechaktm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>thode, erweiterte Arg</w:t>
            </w:r>
            <w:r w:rsidRPr="00443EAF">
              <w:rPr>
                <w:rFonts w:ascii="Calibri" w:hAnsi="Calibri"/>
              </w:rPr>
              <w:t>u</w:t>
            </w:r>
            <w:r w:rsidRPr="00443EAF">
              <w:rPr>
                <w:rFonts w:ascii="Calibri" w:hAnsi="Calibri"/>
              </w:rPr>
              <w:t>mentation; Aussagenli</w:t>
            </w:r>
            <w:r w:rsidRPr="00443EAF">
              <w:rPr>
                <w:rFonts w:ascii="Calibri" w:hAnsi="Calibri"/>
              </w:rPr>
              <w:t>s</w:t>
            </w:r>
            <w:r w:rsidRPr="00443EAF">
              <w:rPr>
                <w:rFonts w:ascii="Calibri" w:hAnsi="Calibri"/>
              </w:rPr>
              <w:t>te ergänzen</w:t>
            </w:r>
          </w:p>
        </w:tc>
      </w:tr>
      <w:tr w:rsidR="005D06DC" w:rsidRPr="00443EAF" w14:paraId="5412249A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7D2D2430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7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7D245CA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b/>
                <w:bCs/>
              </w:rPr>
            </w:pPr>
            <w:r w:rsidRPr="00443EAF">
              <w:rPr>
                <w:rFonts w:ascii="Calibri" w:hAnsi="Calibri"/>
                <w:b/>
                <w:bCs/>
              </w:rPr>
              <w:t xml:space="preserve">Überblicksinformation </w:t>
            </w:r>
          </w:p>
          <w:p w14:paraId="68CC3610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b/>
                <w:bCs/>
                <w:szCs w:val="20"/>
              </w:rPr>
            </w:pPr>
            <w:r w:rsidRPr="00443EAF">
              <w:rPr>
                <w:rFonts w:ascii="Calibri" w:hAnsi="Calibri"/>
                <w:b/>
                <w:bCs/>
              </w:rPr>
              <w:t>a</w:t>
            </w:r>
            <w:r w:rsidRPr="00443EAF">
              <w:rPr>
                <w:rFonts w:ascii="Calibri" w:hAnsi="Calibri"/>
                <w:b/>
                <w:bCs/>
              </w:rPr>
              <w:t>b</w:t>
            </w:r>
            <w:r w:rsidRPr="00443EAF">
              <w:rPr>
                <w:rFonts w:ascii="Calibri" w:hAnsi="Calibri"/>
                <w:b/>
                <w:bCs/>
              </w:rPr>
              <w:t>fassen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D43024A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 w:cs="Arial"/>
                <w:szCs w:val="20"/>
              </w:rPr>
              <w:t>Basissatz (Autor, Titel, Tex</w:t>
            </w:r>
            <w:r w:rsidRPr="00443EAF">
              <w:rPr>
                <w:rFonts w:ascii="Calibri" w:hAnsi="Calibri" w:cs="Arial"/>
                <w:szCs w:val="20"/>
              </w:rPr>
              <w:t>t</w:t>
            </w:r>
            <w:r w:rsidRPr="00443EAF">
              <w:rPr>
                <w:rFonts w:ascii="Calibri" w:hAnsi="Calibri" w:cs="Arial"/>
                <w:szCs w:val="20"/>
              </w:rPr>
              <w:t>art, Kurzinhalt, Thema, ggf. Kernaussage); Autorinform</w:t>
            </w:r>
            <w:r w:rsidRPr="00443EAF">
              <w:rPr>
                <w:rFonts w:ascii="Calibri" w:hAnsi="Calibri" w:cs="Arial"/>
                <w:szCs w:val="20"/>
              </w:rPr>
              <w:t>a</w:t>
            </w:r>
            <w:r w:rsidRPr="00443EAF">
              <w:rPr>
                <w:rFonts w:ascii="Calibri" w:hAnsi="Calibri" w:cs="Arial"/>
                <w:szCs w:val="20"/>
              </w:rPr>
              <w:t>tion; konkreter Schreiba</w:t>
            </w:r>
            <w:r w:rsidRPr="00443EAF">
              <w:rPr>
                <w:rFonts w:ascii="Calibri" w:hAnsi="Calibri" w:cs="Arial"/>
                <w:szCs w:val="20"/>
              </w:rPr>
              <w:t>n</w:t>
            </w:r>
            <w:r w:rsidRPr="00443EAF">
              <w:rPr>
                <w:rFonts w:ascii="Calibri" w:hAnsi="Calibri" w:cs="Arial"/>
                <w:szCs w:val="20"/>
              </w:rPr>
              <w:t>lass; Kontext (politisch, sozial, hist</w:t>
            </w:r>
            <w:r w:rsidRPr="00443EAF">
              <w:rPr>
                <w:rFonts w:ascii="Calibri" w:hAnsi="Calibri" w:cs="Arial"/>
                <w:szCs w:val="20"/>
              </w:rPr>
              <w:t>o</w:t>
            </w:r>
            <w:r w:rsidRPr="00443EAF">
              <w:rPr>
                <w:rFonts w:ascii="Calibri" w:hAnsi="Calibri" w:cs="Arial"/>
                <w:szCs w:val="20"/>
              </w:rPr>
              <w:t>risch); Adressaten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EBBC21A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 w:cs="Arial"/>
                <w:szCs w:val="20"/>
              </w:rPr>
              <w:t>ggf. vorhandene Autori</w:t>
            </w:r>
            <w:r w:rsidRPr="00443EAF">
              <w:rPr>
                <w:rFonts w:ascii="Calibri" w:hAnsi="Calibri" w:cs="Arial"/>
                <w:szCs w:val="20"/>
              </w:rPr>
              <w:t>n</w:t>
            </w:r>
            <w:r w:rsidRPr="00443EAF">
              <w:rPr>
                <w:rFonts w:ascii="Calibri" w:hAnsi="Calibri" w:cs="Arial"/>
                <w:szCs w:val="20"/>
              </w:rPr>
              <w:t xml:space="preserve">formation auswerten; auf Konzept formulieren und auf Vollständigkeit und sprachliche Richtigkeit </w:t>
            </w:r>
            <w:r w:rsidRPr="00443EAF">
              <w:rPr>
                <w:rFonts w:ascii="Calibri" w:hAnsi="Calibri" w:cs="Arial"/>
                <w:szCs w:val="20"/>
              </w:rPr>
              <w:t>ü</w:t>
            </w:r>
            <w:r w:rsidRPr="00443EAF">
              <w:rPr>
                <w:rFonts w:ascii="Calibri" w:hAnsi="Calibri" w:cs="Arial"/>
                <w:szCs w:val="20"/>
              </w:rPr>
              <w:t>berprüfen</w:t>
            </w:r>
          </w:p>
        </w:tc>
      </w:tr>
      <w:tr w:rsidR="005D06DC" w:rsidRPr="00443EAF" w14:paraId="6CB3C5BE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57131AE2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8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2FB425F" w14:textId="77777777" w:rsidR="005D06DC" w:rsidRPr="00443EAF" w:rsidRDefault="005D06DC" w:rsidP="00BF66A4">
            <w:pPr>
              <w:spacing w:before="40" w:after="40"/>
              <w:rPr>
                <w:rStyle w:val="Fett"/>
                <w:rFonts w:ascii="Calibri" w:hAnsi="Calibri" w:cs="Arial"/>
                <w:color w:val="000000"/>
                <w:szCs w:val="20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Gliederung für die</w:t>
            </w:r>
          </w:p>
          <w:p w14:paraId="4C2DEA10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 xml:space="preserve"> Niederschrift anfert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i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gen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8794075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Aufbau u. Reihenfolge der G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>sichtspunkte festlegen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EAA7768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systematisch gliedern</w:t>
            </w:r>
          </w:p>
        </w:tc>
      </w:tr>
      <w:tr w:rsidR="005D06DC" w:rsidRPr="00443EAF" w14:paraId="66A123DC" w14:textId="77777777" w:rsidTr="001D4D05">
        <w:tc>
          <w:tcPr>
            <w:tcW w:w="15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 w:themeFill="background1" w:themeFillShade="F2"/>
          </w:tcPr>
          <w:p w14:paraId="47B5F8B1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9</w:t>
            </w:r>
          </w:p>
        </w:tc>
        <w:tc>
          <w:tcPr>
            <w:tcW w:w="1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2B128315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Niederschrift abfa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s</w:t>
            </w:r>
            <w:r w:rsidRPr="00443EAF">
              <w:rPr>
                <w:rStyle w:val="Fett"/>
                <w:rFonts w:ascii="Calibri" w:hAnsi="Calibri" w:cs="Arial"/>
                <w:color w:val="000000"/>
                <w:szCs w:val="20"/>
              </w:rPr>
              <w:t>sen</w:t>
            </w:r>
          </w:p>
        </w:tc>
        <w:tc>
          <w:tcPr>
            <w:tcW w:w="180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03B7BDF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Sprachlich-stilistische Gesta</w:t>
            </w:r>
            <w:r w:rsidRPr="00443EAF">
              <w:rPr>
                <w:rFonts w:ascii="Calibri" w:hAnsi="Calibri"/>
              </w:rPr>
              <w:t>l</w:t>
            </w:r>
            <w:r w:rsidRPr="00443EAF">
              <w:rPr>
                <w:rFonts w:ascii="Calibri" w:hAnsi="Calibri"/>
              </w:rPr>
              <w:t xml:space="preserve">tung des </w:t>
            </w:r>
          </w:p>
          <w:p w14:paraId="050BD92E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Aufsatzes</w:t>
            </w:r>
          </w:p>
        </w:tc>
        <w:tc>
          <w:tcPr>
            <w:tcW w:w="173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29771E9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</w:rPr>
            </w:pPr>
            <w:r w:rsidRPr="00443EAF">
              <w:rPr>
                <w:rFonts w:ascii="Calibri" w:hAnsi="Calibri"/>
              </w:rPr>
              <w:t>adressaten- und schrei</w:t>
            </w:r>
            <w:r w:rsidRPr="00443EAF">
              <w:rPr>
                <w:rFonts w:ascii="Calibri" w:hAnsi="Calibri"/>
              </w:rPr>
              <w:t>b</w:t>
            </w:r>
            <w:r w:rsidRPr="00443EAF">
              <w:rPr>
                <w:rFonts w:ascii="Calibri" w:hAnsi="Calibri"/>
              </w:rPr>
              <w:t>rollengemäß formulieren; Formulierungen, die b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 xml:space="preserve">stimmte Gedankengänge </w:t>
            </w:r>
          </w:p>
          <w:p w14:paraId="76F9C255" w14:textId="77777777" w:rsidR="005D06DC" w:rsidRPr="00443EAF" w:rsidRDefault="005D06DC" w:rsidP="00BF66A4">
            <w:pPr>
              <w:spacing w:before="40" w:after="40"/>
              <w:rPr>
                <w:rFonts w:ascii="Calibri" w:hAnsi="Calibri"/>
                <w:szCs w:val="20"/>
              </w:rPr>
            </w:pPr>
            <w:r w:rsidRPr="00443EAF">
              <w:rPr>
                <w:rFonts w:ascii="Calibri" w:hAnsi="Calibri"/>
              </w:rPr>
              <w:t>b</w:t>
            </w:r>
            <w:r w:rsidRPr="00443EAF">
              <w:rPr>
                <w:rFonts w:ascii="Calibri" w:hAnsi="Calibri"/>
              </w:rPr>
              <w:t>e</w:t>
            </w:r>
            <w:r w:rsidRPr="00443EAF">
              <w:rPr>
                <w:rFonts w:ascii="Calibri" w:hAnsi="Calibri"/>
              </w:rPr>
              <w:t>schreiben, verwenden</w:t>
            </w:r>
          </w:p>
        </w:tc>
      </w:tr>
    </w:tbl>
    <w:p w14:paraId="634E3C44" w14:textId="1E23F690" w:rsidR="00EB6F45" w:rsidRPr="00EB6F45" w:rsidRDefault="001D4D05" w:rsidP="001D4D05">
      <w:pPr>
        <w:spacing w:before="120" w:after="60"/>
        <w:rPr>
          <w:szCs w:val="20"/>
        </w:rPr>
      </w:pPr>
      <w:r>
        <w:rPr>
          <w:szCs w:val="20"/>
        </w:rPr>
        <w:t>Vgl</w:t>
      </w:r>
      <w:r w:rsidRPr="001D4D05">
        <w:rPr>
          <w:szCs w:val="20"/>
        </w:rPr>
        <w:t xml:space="preserve">. </w:t>
      </w:r>
      <w:hyperlink r:id="rId12" w:history="1">
        <w:r w:rsidRPr="001D4D05">
          <w:rPr>
            <w:rStyle w:val="Hyperlink"/>
            <w:szCs w:val="20"/>
            <w:u w:val="none"/>
          </w:rPr>
          <w:t>http://teachsam.de/deutsch/d_schreibf/schr_schule/txtwied/stw/stw_4_1.htm</w:t>
        </w:r>
      </w:hyperlink>
      <w:r>
        <w:rPr>
          <w:szCs w:val="20"/>
        </w:rPr>
        <w:t xml:space="preserve"> </w:t>
      </w:r>
      <w:bookmarkStart w:id="0" w:name="_GoBack"/>
      <w:bookmarkEnd w:id="0"/>
    </w:p>
    <w:sectPr w:rsidR="00EB6F45" w:rsidRPr="00EB6F45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2944" w14:textId="77777777" w:rsidR="002D79A0" w:rsidRDefault="002D79A0" w:rsidP="003016EC">
      <w:r>
        <w:separator/>
      </w:r>
    </w:p>
  </w:endnote>
  <w:endnote w:type="continuationSeparator" w:id="0">
    <w:p w14:paraId="67EAE0ED" w14:textId="77777777" w:rsidR="002D79A0" w:rsidRDefault="002D79A0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FEDC" w14:textId="77777777" w:rsidR="002D79A0" w:rsidRDefault="002D79A0" w:rsidP="003016EC">
      <w:r>
        <w:separator/>
      </w:r>
    </w:p>
  </w:footnote>
  <w:footnote w:type="continuationSeparator" w:id="0">
    <w:p w14:paraId="76A32649" w14:textId="77777777" w:rsidR="002D79A0" w:rsidRDefault="002D79A0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422BB"/>
    <w:multiLevelType w:val="hybridMultilevel"/>
    <w:tmpl w:val="0ADAC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1"/>
  </w:num>
  <w:num w:numId="5">
    <w:abstractNumId w:val="39"/>
  </w:num>
  <w:num w:numId="6">
    <w:abstractNumId w:val="7"/>
  </w:num>
  <w:num w:numId="7">
    <w:abstractNumId w:val="1"/>
  </w:num>
  <w:num w:numId="8">
    <w:abstractNumId w:val="0"/>
  </w:num>
  <w:num w:numId="9">
    <w:abstractNumId w:val="22"/>
  </w:num>
  <w:num w:numId="10">
    <w:abstractNumId w:val="43"/>
  </w:num>
  <w:num w:numId="11">
    <w:abstractNumId w:val="34"/>
  </w:num>
  <w:num w:numId="12">
    <w:abstractNumId w:val="28"/>
  </w:num>
  <w:num w:numId="13">
    <w:abstractNumId w:val="36"/>
  </w:num>
  <w:num w:numId="14">
    <w:abstractNumId w:val="13"/>
  </w:num>
  <w:num w:numId="15">
    <w:abstractNumId w:val="26"/>
  </w:num>
  <w:num w:numId="16">
    <w:abstractNumId w:val="33"/>
  </w:num>
  <w:num w:numId="17">
    <w:abstractNumId w:val="23"/>
  </w:num>
  <w:num w:numId="18">
    <w:abstractNumId w:val="29"/>
  </w:num>
  <w:num w:numId="19">
    <w:abstractNumId w:val="41"/>
  </w:num>
  <w:num w:numId="20">
    <w:abstractNumId w:val="14"/>
  </w:num>
  <w:num w:numId="21">
    <w:abstractNumId w:val="31"/>
  </w:num>
  <w:num w:numId="22">
    <w:abstractNumId w:val="19"/>
  </w:num>
  <w:num w:numId="23">
    <w:abstractNumId w:val="5"/>
  </w:num>
  <w:num w:numId="24">
    <w:abstractNumId w:val="37"/>
  </w:num>
  <w:num w:numId="25">
    <w:abstractNumId w:val="10"/>
  </w:num>
  <w:num w:numId="26">
    <w:abstractNumId w:val="21"/>
  </w:num>
  <w:num w:numId="27">
    <w:abstractNumId w:val="6"/>
  </w:num>
  <w:num w:numId="28">
    <w:abstractNumId w:val="35"/>
  </w:num>
  <w:num w:numId="29">
    <w:abstractNumId w:val="20"/>
  </w:num>
  <w:num w:numId="30">
    <w:abstractNumId w:val="27"/>
  </w:num>
  <w:num w:numId="31">
    <w:abstractNumId w:val="2"/>
  </w:num>
  <w:num w:numId="32">
    <w:abstractNumId w:val="15"/>
  </w:num>
  <w:num w:numId="33">
    <w:abstractNumId w:val="17"/>
  </w:num>
  <w:num w:numId="34">
    <w:abstractNumId w:val="16"/>
  </w:num>
  <w:num w:numId="35">
    <w:abstractNumId w:val="42"/>
  </w:num>
  <w:num w:numId="36">
    <w:abstractNumId w:val="3"/>
  </w:num>
  <w:num w:numId="37">
    <w:abstractNumId w:val="40"/>
  </w:num>
  <w:num w:numId="38">
    <w:abstractNumId w:val="8"/>
  </w:num>
  <w:num w:numId="39">
    <w:abstractNumId w:val="9"/>
  </w:num>
  <w:num w:numId="40">
    <w:abstractNumId w:val="38"/>
  </w:num>
  <w:num w:numId="41">
    <w:abstractNumId w:val="18"/>
  </w:num>
  <w:num w:numId="42">
    <w:abstractNumId w:val="12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D7F4D"/>
    <w:rsid w:val="000F3433"/>
    <w:rsid w:val="00101F46"/>
    <w:rsid w:val="00153614"/>
    <w:rsid w:val="00173581"/>
    <w:rsid w:val="00183329"/>
    <w:rsid w:val="001847B8"/>
    <w:rsid w:val="0019512F"/>
    <w:rsid w:val="001B52BE"/>
    <w:rsid w:val="001B6478"/>
    <w:rsid w:val="001C62B6"/>
    <w:rsid w:val="001D4D05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3430"/>
    <w:rsid w:val="00486EE5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06DC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E12981"/>
    <w:rsid w:val="00E765F4"/>
    <w:rsid w:val="00EB6F45"/>
    <w:rsid w:val="00EC2549"/>
    <w:rsid w:val="00ED263A"/>
    <w:rsid w:val="00EE2BE8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hsam.de/deutsch/d_schreibf/schr_schule/txtwied/stw/stw_4_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B1EA6-F501-432B-8260-7337377C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Die Küchenuhr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2019-04-04T15:18:00Z</cp:lastPrinted>
  <dcterms:created xsi:type="dcterms:W3CDTF">2019-10-03T11:54:00Z</dcterms:created>
  <dcterms:modified xsi:type="dcterms:W3CDTF">2019-10-03T12:01:00Z</dcterms:modified>
</cp:coreProperties>
</file>