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E722" w14:textId="4211F318" w:rsidR="00065E89" w:rsidRPr="00AC0782" w:rsidRDefault="00B1650B" w:rsidP="00AC0782">
      <w:pPr>
        <w:pStyle w:val="berschrift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Die wichtigsten rhetorischen Mittel </w:t>
      </w:r>
      <w:r w:rsidR="00611490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n Werbeanzeigen</w:t>
      </w:r>
    </w:p>
    <w:p w14:paraId="168FDDC1" w14:textId="5947A3F5" w:rsidR="00C03E9B" w:rsidRDefault="00B1650B" w:rsidP="000C74DF">
      <w:pPr>
        <w:spacing w:after="120"/>
        <w:rPr>
          <w:rFonts w:ascii="Cambria" w:hAnsi="Cambria"/>
          <w:color w:val="1F497D" w:themeColor="text2"/>
          <w:sz w:val="24"/>
        </w:rPr>
      </w:pPr>
      <w:r>
        <w:rPr>
          <w:rFonts w:ascii="Cambria" w:hAnsi="Cambria"/>
          <w:color w:val="1F497D" w:themeColor="text2"/>
          <w:sz w:val="24"/>
        </w:rPr>
        <w:t>Auswalliste</w:t>
      </w:r>
    </w:p>
    <w:p w14:paraId="5663FF5D" w14:textId="20578C6D" w:rsidR="00B1650B" w:rsidRPr="00B1650B" w:rsidRDefault="00B1650B" w:rsidP="00B1650B">
      <w:pPr>
        <w:spacing w:before="60" w:after="60"/>
        <w:jc w:val="both"/>
        <w:rPr>
          <w:szCs w:val="20"/>
        </w:rPr>
      </w:pPr>
      <w:r w:rsidRPr="00B1650B">
        <w:rPr>
          <w:szCs w:val="20"/>
        </w:rPr>
        <w:t xml:space="preserve">Die nachfolgende Zusammenstellung </w:t>
      </w:r>
      <w:r w:rsidR="00611490">
        <w:rPr>
          <w:szCs w:val="20"/>
        </w:rPr>
        <w:t xml:space="preserve">stellt </w:t>
      </w:r>
      <w:r w:rsidRPr="00B1650B">
        <w:rPr>
          <w:szCs w:val="20"/>
        </w:rPr>
        <w:t xml:space="preserve">die wichtigsten rhetorischen Mittel von Werbeanzeigen </w:t>
      </w:r>
      <w:r w:rsidR="00611490">
        <w:rPr>
          <w:szCs w:val="20"/>
        </w:rPr>
        <w:t xml:space="preserve">zusammen, </w:t>
      </w:r>
      <w:r w:rsidRPr="00B1650B">
        <w:rPr>
          <w:szCs w:val="20"/>
        </w:rPr>
        <w:t xml:space="preserve"> die auch bei der schulischen Werbetextanalyse berücksichtigt werden könnten. </w:t>
      </w:r>
    </w:p>
    <w:p w14:paraId="087451C5" w14:textId="769030B1" w:rsidR="003A74AD" w:rsidRDefault="00611490" w:rsidP="00B1650B">
      <w:pPr>
        <w:spacing w:before="60" w:after="60"/>
        <w:jc w:val="both"/>
        <w:rPr>
          <w:szCs w:val="20"/>
        </w:rPr>
      </w:pPr>
      <w:r>
        <w:rPr>
          <w:szCs w:val="20"/>
        </w:rPr>
        <w:t>Za</w:t>
      </w:r>
      <w:r w:rsidR="00B1650B" w:rsidRPr="00B1650B">
        <w:rPr>
          <w:szCs w:val="20"/>
        </w:rPr>
        <w:t>hlreiche Formulierunge</w:t>
      </w:r>
      <w:r w:rsidR="00B1650B">
        <w:rPr>
          <w:szCs w:val="20"/>
        </w:rPr>
        <w:t>n</w:t>
      </w:r>
      <w:r w:rsidR="00B1650B" w:rsidRPr="00B1650B">
        <w:t xml:space="preserve"> </w:t>
      </w:r>
      <w:r>
        <w:t xml:space="preserve">lassen sich </w:t>
      </w:r>
      <w:r w:rsidR="00B1650B" w:rsidRPr="00B1650B">
        <w:rPr>
          <w:szCs w:val="20"/>
        </w:rPr>
        <w:t>unterschiedlichen rhetorischen Figuren zuordnen</w:t>
      </w:r>
      <w:r w:rsidR="00B1650B">
        <w:rPr>
          <w:szCs w:val="20"/>
        </w:rPr>
        <w:t>.</w:t>
      </w:r>
    </w:p>
    <w:p w14:paraId="4F5AFAF2" w14:textId="77777777" w:rsidR="00B1650B" w:rsidRDefault="00B1650B" w:rsidP="00B1650B">
      <w:pPr>
        <w:spacing w:before="60" w:after="60"/>
        <w:jc w:val="both"/>
        <w:rPr>
          <w:szCs w:val="20"/>
        </w:rPr>
      </w:pPr>
    </w:p>
    <w:tbl>
      <w:tblPr>
        <w:tblW w:w="493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1437"/>
        <w:gridCol w:w="2104"/>
        <w:gridCol w:w="1731"/>
        <w:gridCol w:w="3649"/>
      </w:tblGrid>
      <w:tr w:rsidR="00611490" w:rsidRPr="00B1650B" w14:paraId="765A7F3B" w14:textId="77777777" w:rsidTr="00B1650B">
        <w:trPr>
          <w:jc w:val="center"/>
        </w:trPr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53E7" w14:textId="30DE5EBE" w:rsidR="00B1650B" w:rsidRPr="00611490" w:rsidRDefault="00B1650B" w:rsidP="00B1650B">
            <w:pPr>
              <w:pStyle w:val="StandardWeb"/>
              <w:spacing w:before="90" w:beforeAutospacing="0" w:after="9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bookmarkStart w:id="0" w:name="_Hlk85473574"/>
            <w:r w:rsidRPr="006114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Sprachliche Mittel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84D5" w14:textId="5EDDB1AC" w:rsidR="00B1650B" w:rsidRPr="00611490" w:rsidRDefault="00B1650B" w:rsidP="00B1650B">
            <w:pPr>
              <w:pStyle w:val="StandardWeb"/>
              <w:spacing w:before="90" w:beforeAutospacing="0" w:after="9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Erläuterung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B6E5" w14:textId="6F80C291" w:rsidR="00B1650B" w:rsidRPr="00611490" w:rsidRDefault="00B1650B" w:rsidP="00B1650B">
            <w:pPr>
              <w:pStyle w:val="StandardWeb"/>
              <w:spacing w:before="90" w:beforeAutospacing="0" w:after="9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 Ergänzende Hinweise 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E4F06" w14:textId="737BDE5E" w:rsidR="00B1650B" w:rsidRPr="00611490" w:rsidRDefault="00B1650B" w:rsidP="00B1650B">
            <w:pPr>
              <w:pStyle w:val="StandardWeb"/>
              <w:spacing w:before="90" w:beforeAutospacing="0" w:after="9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Beispiele</w:t>
            </w:r>
          </w:p>
        </w:tc>
      </w:tr>
      <w:tr w:rsidR="00B1650B" w14:paraId="6A5F06A9" w14:textId="77777777" w:rsidTr="00B1650B">
        <w:trPr>
          <w:jc w:val="center"/>
        </w:trPr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FE369" w14:textId="2BB15BE6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1" w:name="Alliteration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Allitera</w:t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t</w:t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ion</w:t>
            </w:r>
            <w:bookmarkEnd w:id="1"/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F90E" w14:textId="0E8611E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Übereinstimmung im Anlaut von zwei oder mehreren Wörtern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6539E" w14:textId="23DAAE4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Eindringlichkeit, erleichtert das Erinnern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C3D2" w14:textId="68A0FB89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Mars macht mobil! - Ich trink Ouzo. Was machst du so?(</w:t>
            </w:r>
            <w:hyperlink w:anchor="(1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1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) Gas geben. Geld sparen (Initiativkreis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erdgas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&amp; Umwelt) - Leistung aus Leidenschaft (Deutsche Bank)</w:t>
            </w:r>
          </w:p>
        </w:tc>
      </w:tr>
      <w:tr w:rsidR="00B1650B" w14:paraId="77570B97" w14:textId="77777777" w:rsidTr="00B1650B">
        <w:trPr>
          <w:jc w:val="center"/>
        </w:trPr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6426" w14:textId="3A45F949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Anastrophe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EF14" w14:textId="4933E3D8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ungewöhnliche Wortstellung, auch: Inversion</w:t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 xml:space="preserve">, 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Veränderung der üblichen Abfolge von Satzgliedern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B3F9" w14:textId="57386F37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2BE7" w14:textId="08E0D335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So klein, sie werden die Welt mit anderen Augen sehen (</w:t>
            </w:r>
            <w:hyperlink w:anchor="(1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1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</w:p>
        </w:tc>
      </w:tr>
      <w:tr w:rsidR="00B1650B" w14:paraId="6755DDBF" w14:textId="77777777" w:rsidTr="00B1650B">
        <w:trPr>
          <w:jc w:val="center"/>
        </w:trPr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956B" w14:textId="23754ADC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Archaismus</w:t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br/>
              <w:t>(veralteter Ausdruck)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038F" w14:textId="6AF02422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veralteter sprachlicher Ausdruck, der  a) nicht mehr zum aktiven Wortschatz gehört b) eine veraltete Bedeutung hat c)  eine veraltete syntaktische Form aufweist (z.B. (finite Verbform)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6F0D" w14:textId="43C2AAAE" w:rsidR="00B1650B" w:rsidRPr="00611490" w:rsidRDefault="00B1650B" w:rsidP="00B1650B">
            <w:pPr>
              <w:pStyle w:val="StandardWeb"/>
              <w:spacing w:before="90" w:beforeAutospacing="0" w:after="9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ruft poetische, pathetische oder ironische </w:t>
            </w:r>
            <w:bookmarkStart w:id="2" w:name="Konnotationen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Konnotationen</w:t>
            </w:r>
            <w:bookmarkEnd w:id="2"/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hervor; auch aus ideologischen Gründen; </w:t>
            </w:r>
            <w:proofErr w:type="gramStart"/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dient</w:t>
            </w:r>
            <w:proofErr w:type="gramEnd"/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der Abwechslung und Verfremdung; setzt ein gebildetes Publikum voraus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00FE" w14:textId="1E1AB19A" w:rsidR="00B1650B" w:rsidRPr="00611490" w:rsidRDefault="00B1650B" w:rsidP="00B1650B">
            <w:pPr>
              <w:pStyle w:val="StandardWeb"/>
              <w:spacing w:before="90" w:beforeAutospacing="0" w:after="9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Alete-Kost fürs Kind</w:t>
            </w:r>
          </w:p>
        </w:tc>
      </w:tr>
      <w:tr w:rsidR="00B1650B" w14:paraId="729FDE49" w14:textId="77777777" w:rsidTr="00B1650B">
        <w:trPr>
          <w:jc w:val="center"/>
        </w:trPr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E18B" w14:textId="3C887CF5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3" w:name="Anapher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Anapher</w:t>
            </w:r>
            <w:bookmarkEnd w:id="3"/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186B0" w14:textId="2D11A75D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Wiederholung des </w:t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Anfangs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wortes bei aufeinander folgenden Sätzen, Versen oder Strophen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8C4B6" w14:textId="7208195B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Eindringlichkeit, Steigerung des Eindrucks 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4B7D" w14:textId="3241B663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JET KRAFTSTOFF ist nicht gerade aufregend: Immer gleiche Qualität, immer penibel kontrolliert und immer gleich gut zum Motor. </w:t>
            </w:r>
            <w:hyperlink w:anchor="(1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(1)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Besondere Formen. Besondere Materialien (Rado) - Gut zum Himmel. Gut zur Erde. Gut zum Kochen: unser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erdgas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- Aus Liebe zum </w:t>
            </w:r>
            <w:r w:rsidR="00611490" w:rsidRPr="00611490">
              <w:rPr>
                <w:rFonts w:asciiTheme="majorHAnsi" w:hAnsiTheme="majorHAnsi" w:cstheme="majorHAnsi"/>
                <w:color w:val="000000"/>
                <w:szCs w:val="20"/>
              </w:rPr>
              <w:t>Fußball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. Aus Liebe zur Fotografie (Canon) - Sie folgen Ihren Freunden. Sie folgen ihrer Nase. Sie folgen keinen Regeln (Caravaning) - Seien Sie nicht nur ihr Mann. Seien Sie auch ihr Talisman. (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Wempe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</w:p>
        </w:tc>
      </w:tr>
      <w:tr w:rsidR="00B1650B" w14:paraId="327FE39C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9B97" w14:textId="528F8A99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Anspielung</w:t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br/>
              <w:t>(</w:t>
            </w:r>
            <w:proofErr w:type="spellStart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Allusion</w:t>
            </w:r>
            <w:proofErr w:type="spellEnd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0E079" w14:textId="4989E3C5" w:rsidR="00B1650B" w:rsidRPr="00611490" w:rsidRDefault="00B1650B" w:rsidP="00B1650B">
            <w:pPr>
              <w:pStyle w:val="StandardWeb"/>
              <w:spacing w:before="90" w:beforeAutospacing="0" w:after="9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versteckter Hinweis auf einen Zusammenhang, eine Person, die der Adressat kennt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05C19" w14:textId="2CAB6BFA" w:rsidR="00B1650B" w:rsidRPr="00611490" w:rsidRDefault="00B1650B" w:rsidP="00B1650B">
            <w:pPr>
              <w:pStyle w:val="StandardWeb"/>
              <w:spacing w:before="90" w:beforeAutospacing="0" w:after="9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9F244" w14:textId="68E36393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An meine Haut lasse ich nur Wasser und CD (5)</w:t>
            </w:r>
          </w:p>
        </w:tc>
      </w:tr>
      <w:tr w:rsidR="00B1650B" w14:paraId="1AE0C6E0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A765" w14:textId="6C92C93E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4" w:name="Antithese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Antithese</w:t>
            </w:r>
            <w:bookmarkEnd w:id="4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B1B9" w14:textId="492DCDA9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Entgegenstellung von Begriffen und Gedan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lastRenderedPageBreak/>
              <w:t xml:space="preserve">ken; auch  Aufgliederung eines Oberbegriffs in seine gegensätzlichen Komponenten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CC90" w14:textId="596A2F0E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lastRenderedPageBreak/>
              <w:t>Spannung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9FA8" w14:textId="55117EF0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Nicht rasen - reisen! </w:t>
            </w:r>
            <w:hyperlink w:anchor="(4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(4)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, </w:t>
            </w:r>
            <w:proofErr w:type="gram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Heißgeliebt</w:t>
            </w:r>
            <w:proofErr w:type="gram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und kalt getrunken;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Schwer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zu erklären. Leicht 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lastRenderedPageBreak/>
              <w:t xml:space="preserve">zu erkennen (Renault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Scenic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) oben-unten; gestern-heute; heute-morgen, </w:t>
            </w:r>
          </w:p>
        </w:tc>
      </w:tr>
      <w:tr w:rsidR="00B1650B" w14:paraId="584E2832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46DB" w14:textId="2B6332C8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5" w:name="Assonanz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lastRenderedPageBreak/>
              <w:t>Asso</w:t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n</w:t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anz</w:t>
            </w:r>
            <w:bookmarkEnd w:id="5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2457" w14:textId="3645FCAD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Gleichklang zwischen mindestens zwei oder mehreren Wörtern; häufig nur auf Vokale bezogen;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DCD8" w14:textId="023622EE" w:rsidR="00B1650B" w:rsidRPr="00611490" w:rsidRDefault="00B1650B" w:rsidP="00B1650B">
            <w:pPr>
              <w:pStyle w:val="StandardWeb"/>
              <w:spacing w:before="90" w:beforeAutospacing="0" w:after="9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Entstehung eines  melodischem (Lese-)Rhythmus; lässt sich leichter merken und erinnern 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3000" w14:textId="39201B66" w:rsidR="00B1650B" w:rsidRPr="00611490" w:rsidRDefault="00B1650B" w:rsidP="00B1650B">
            <w:pPr>
              <w:pStyle w:val="StandardWeb"/>
              <w:spacing w:before="90" w:beforeAutospacing="0" w:after="9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Ganze Nuss im Überfluss. (Ritter Sport)</w:t>
            </w:r>
          </w:p>
        </w:tc>
      </w:tr>
      <w:tr w:rsidR="00B1650B" w14:paraId="67D6DC0E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E8D8" w14:textId="3968B83C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6" w:name="Asyndeton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Asyndeton</w:t>
            </w:r>
            <w:bookmarkEnd w:id="6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88C6" w14:textId="4CA788B2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Aneinanderreihung gleichgeordneter Wörter, Wortgruppen, Satzteilen oder Sätzen, die nicht mit Konjunktionen (Verknüpfungswörter) miteinander verbunden sind; Funktion: entweder Ausdruck einer unkompliziert ungezwungenen Sprechweise oder zur pathetisch wirkenden Stilerhöhung (z. B. als Klimax oder auch Antithese )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F9C1" w14:textId="0940803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5B8B" w14:textId="00B2C2BC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Ritter Sport. Quadratisch. Praktisch. Gut. (</w:t>
            </w:r>
            <w:hyperlink w:anchor="(5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5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 Leistung. Prestige. Innovationsfreude (Breitling)</w:t>
            </w:r>
          </w:p>
        </w:tc>
      </w:tr>
      <w:tr w:rsidR="00B1650B" w14:paraId="2C754D15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4E8E4" w14:textId="4CA0BEE3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7" w:name="Aufzählung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Aufzählung</w:t>
            </w:r>
            <w:bookmarkEnd w:id="7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4A91" w14:textId="0B62B56C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Aufzählung z.B. von Produkteigenschaften bzw. Produktmerkmalen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9169" w14:textId="18DA9439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unterstützen z. B. den sachlichen Anschein bzw. die Sachlichkeit des sprachlichen Textes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6959" w14:textId="6AC175A3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Auch serienmäßig: elektrische Fensterheber, Klimaautomatik,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Zentralverrie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-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gelung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, BBS-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Leichmetallräder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, 195er Breitreifen, Lederlenkrad und noch vieles mehr. - 65.000 km Gleise. 31.000 Brücken. 86.000 Weichen. Mehr kann man für eine Fernbeziehung nicht tun. (Die Bahn)</w:t>
            </w:r>
          </w:p>
        </w:tc>
      </w:tr>
      <w:tr w:rsidR="00B1650B" w14:paraId="354BE4D8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D8A0" w14:textId="7338326C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8" w:name="Befehlsform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Befehlsform</w:t>
            </w:r>
            <w:bookmarkEnd w:id="8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3C3B" w14:textId="4DF35E88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Imperativische Wendungen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6F90" w14:textId="6834763F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In der Wirkung umstritten, da möglicherweise eine Gegenreaktion provozierend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AFC5" w14:textId="3FA93277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9" w:name="Kaufen_-_Marsch,_marsch!_(Mediamarkt)._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Kaufen - Marsch, marsch! (Mediamarkt). </w:t>
            </w:r>
            <w:bookmarkEnd w:id="9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  <w:t>Seien Sie bescheiden. Verzichten Sie auf Understatement (Chrysler) - Probieren Sie doch mal Tabak, dem keine Zusatzstoffe hinzugefügt wurden (Natural American Spirit)</w:t>
            </w:r>
          </w:p>
        </w:tc>
      </w:tr>
      <w:tr w:rsidR="00B1650B" w14:paraId="75127138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08DD" w14:textId="50BD12B1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Chiasmus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CA52" w14:textId="6ABEC284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Überkreuzstellung von syntaktisch oder semantisch einander entsprechenden Satzgliedern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D82EF" w14:textId="359AB67D" w:rsidR="00B1650B" w:rsidRPr="00611490" w:rsidRDefault="00B1650B" w:rsidP="00B1650B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C7D1" w14:textId="3FA1031E" w:rsidR="00B1650B" w:rsidRPr="00611490" w:rsidRDefault="00B1650B" w:rsidP="00B1650B">
            <w:pPr>
              <w:pStyle w:val="StandardWeb"/>
              <w:spacing w:before="90" w:beforeAutospacing="0" w:after="9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Dor: Nimmt den Schmutz - bewahrt den Glanz (</w:t>
            </w:r>
            <w:hyperlink w:anchor="(2)" w:history="1">
              <w:r w:rsidRPr="00611490">
                <w:rPr>
                  <w:rStyle w:val="Hyperlink"/>
                  <w:rFonts w:asciiTheme="majorHAnsi" w:hAnsiTheme="majorHAnsi" w:cstheme="majorHAnsi"/>
                  <w:sz w:val="20"/>
                  <w:szCs w:val="20"/>
                  <w:u w:val="none"/>
                </w:rPr>
                <w:t>2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Die Zeit vergeht. Die Fältchen auch (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Eubos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- Performance braucht Logistik - Gute Logistik braucht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Gefco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Kaufen bei Spar - Sparen beim Kauf! </w:t>
            </w:r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Erst mal Prima Giro, dann Primaballerina (Volksbank Werbung)</w:t>
            </w:r>
          </w:p>
        </w:tc>
      </w:tr>
      <w:tr w:rsidR="00B1650B" w14:paraId="5E5A411F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5872" w14:textId="36870DA0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10" w:name="Direkte_Anrede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Direkte Anrede</w:t>
            </w:r>
            <w:bookmarkEnd w:id="10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  <w:t>(Apostrophe)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E4DA" w14:textId="2752C839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direkte Anrede des Lesers; auch direkte An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lastRenderedPageBreak/>
              <w:t xml:space="preserve">rede von Dingen; häufig als Ausruf oder Frage formuliert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F7E6D" w14:textId="424DD8C9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lastRenderedPageBreak/>
              <w:t xml:space="preserve">Herstellen einer vermeintlich persönlichen Beziehung zum Rezipienten; wirkt intim; 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lastRenderedPageBreak/>
              <w:t>Rezipient fühlt sich u. U. aufgewertet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1DF8F" w14:textId="0C9D5DA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lastRenderedPageBreak/>
              <w:t>Vertrauen Sie Ihrer Intuition (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Wilksinson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Sword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 - Ford Mondeo. Dass er sicher ist, wussten Sie ja schon.</w:t>
            </w:r>
          </w:p>
        </w:tc>
      </w:tr>
      <w:tr w:rsidR="00B1650B" w14:paraId="29A3D315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129BD" w14:textId="199CFBB2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11" w:name="Dreierfigur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Dreierfigur</w:t>
            </w:r>
            <w:bookmarkEnd w:id="11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0B95" w14:textId="1BD07478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Aussage wird auf ihre entscheidenden Elemente verdichtet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1764" w14:textId="4FB13AD8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schafft eigenen Rhythmus, der das Erinnern erleichtert;  dramatisiert und veranschaulicht den Inhalt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1D03" w14:textId="5FBA96C9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Quadratisch. Praktisch. Gut. Ritter Sport; Der neue Seifentyp La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Fram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: So belebend - so pflegend - so natürlich. </w:t>
            </w:r>
            <w:hyperlink w:anchor="(4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(4)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Piloten, die bestens ausgebildet sind. Mechaniker, die jede Schraube doppelt checken. Flugbegleiter, die Sie zu Ende träumen lassen. (Lufthansa) - Ihre Nachbarn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neidgelb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, ihr neuer Pool azurblau, ihre Baufinanzierung: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wüstenrot</w:t>
            </w:r>
            <w:proofErr w:type="spellEnd"/>
          </w:p>
        </w:tc>
      </w:tr>
      <w:tr w:rsidR="00B1650B" w14:paraId="441180DA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A20D" w14:textId="7B48CC31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12" w:name="Ellipse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Ellipse</w:t>
            </w:r>
            <w:bookmarkEnd w:id="12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FEC4" w14:textId="77777777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verkürzte Satzkonstruktion durch Auslassung eines Wortes oder Satzteiles; kann als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Kurzsatz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aus dem Sinnkontext verstanden werden; allerdings Gefahr des Missverständnisses </w:t>
            </w:r>
          </w:p>
          <w:p w14:paraId="2358718C" w14:textId="535AAD1F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(explizite Form: Auslassungen werden durch drei Auslassungspunkte angezeigt)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8E04" w14:textId="77777777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regt Rezipienten,  zum Denken an, da er das Ausgelassene ersetzen muss; kann die Authentizität des Gesprochenen unterstreichen, aber u. U. ungewollt inszeniert wirken;</w:t>
            </w:r>
          </w:p>
          <w:p w14:paraId="51B9DBE5" w14:textId="2D24CF4D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hinterlässt u. U. den Eindruck, es handle sich bei dem Gesagten um allgemeingültige, überzeitlicher Aussagen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C69E" w14:textId="1CD62765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Eine Reise, die sich lohnt.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  <w:t>statt: Dies ist eine Reise, die sich lohnt.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  <w:t>Wie unser Kraftstoff: Langweilig, aber kaum zu verbessern (</w:t>
            </w:r>
            <w:hyperlink w:anchor="(1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1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) Blues -.Ein Duft voll sprühender Musikalität </w:t>
            </w:r>
            <w:hyperlink w:anchor="(2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(2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 Frisch gefärbt? Nö. Frisch gewaschen! (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Doe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</w:p>
        </w:tc>
      </w:tr>
      <w:tr w:rsidR="00B1650B" w14:paraId="35FECCFA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02C9" w14:textId="49B2F526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13" w:name="Emphase_(Nachdruck)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Emphase (Nachdruck)</w:t>
            </w:r>
            <w:bookmarkEnd w:id="13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CBFD3" w14:textId="134C82AB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Hervorhebung eines Wortes durch Tonfall, Tonstärke usw. in Form einer nachdrücklichen Betonung, die bei vielen Rezipienten bestimmte Vorstellungen (Konnotationen) auslöst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BD38" w14:textId="52567C32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Häufig schon durch Umstellung von Satzgliedern in einem Satz; aber auch Verwendung von Ausrufezeichen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F6B2" w14:textId="7916F5FD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Bingo! </w:t>
            </w:r>
            <w:hyperlink w:anchor="(1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(1)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gram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Hol</w:t>
            </w:r>
            <w:proofErr w:type="gram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dir die ganze Frische - die Frische von Credo </w:t>
            </w:r>
            <w:hyperlink w:anchor="(2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(2)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</w:p>
        </w:tc>
      </w:tr>
      <w:tr w:rsidR="00B1650B" w14:paraId="4D642BCF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A6326" w14:textId="72DBCFC0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14" w:name="Euphemismus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Euphemismus</w:t>
            </w:r>
            <w:bookmarkEnd w:id="14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517E" w14:textId="0AB8931B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sprachliche Beschönigung (auch von tabuisierten Ausdrücken)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1A73" w14:textId="4AAB9CA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wird heute kaum benutzt, direkte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Bennennung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kommt meistens besser an (Tampon-Werbung)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9927" w14:textId="5DF551A4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Ramend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Abführtee: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Ramend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hilft - mit rein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flanzlichen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Wirkstoffen - der Natur sanft nach, wenn etwas in Unordnung geraten ist (</w:t>
            </w:r>
            <w:hyperlink w:anchor="(1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1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</w:p>
        </w:tc>
      </w:tr>
      <w:tr w:rsidR="00B1650B" w14:paraId="43B24AD1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7859" w14:textId="5BBC7975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15" w:name="Fachsprache_/_fachliche_Akronyme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Fachsprache / fachliche Akronyme</w:t>
            </w:r>
            <w:bookmarkEnd w:id="15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A122" w14:textId="6E32D7C8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fachsprachliche Ausdrücke und Wendungen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750A" w14:textId="4EA4FA42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Übergang mitunter fließend; erzeugt Schein von Kompetenz und Wissenschaftlichkeit 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B262" w14:textId="63A2C197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  <w:lang w:val="en-GB"/>
              </w:rPr>
              <w:t>Airbag, Notebook, ABS, UMTS</w:t>
            </w:r>
          </w:p>
        </w:tc>
      </w:tr>
      <w:tr w:rsidR="00B1650B" w14:paraId="4B8C1B6D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1F60" w14:textId="1E1CB173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16" w:name="Fremdwörter0"/>
            <w:proofErr w:type="spellStart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  <w:lang w:val="en-GB"/>
              </w:rPr>
              <w:lastRenderedPageBreak/>
              <w:t>Fremdwörter</w:t>
            </w:r>
            <w:bookmarkEnd w:id="16"/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6B7D" w14:textId="4B283E51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Wörter aus einer fremden Sprache, fließender Übergang zu Lehnwörtern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4413" w14:textId="22AA5E4B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94013" w14:textId="220C043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High Tech, Megapixel</w:t>
            </w:r>
          </w:p>
        </w:tc>
      </w:tr>
      <w:tr w:rsidR="00B1650B" w14:paraId="603B2119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0E78" w14:textId="47535160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17" w:name="Hendiadyoin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Hendiadyoin</w:t>
            </w:r>
            <w:bookmarkEnd w:id="17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04AF" w14:textId="104667CD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ein Begriff wird durch zwei gleichwertige, mit »und« verbundene Wörter (meistens Substantive, Nomen) ausgedrückt statt diesen in seiner logisch richtigeren syntaktischen Unterordnung ( z. B. Substantiv + Adjektiv- oder Genitivattribut) zu verwenden;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876A" w14:textId="0805449D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8BF2E" w14:textId="44C2D7AC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Contrex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Mineralwasser. Erfrischt und erquickt (</w:t>
            </w:r>
            <w:hyperlink w:anchor="(5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5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</w:p>
        </w:tc>
      </w:tr>
      <w:tr w:rsidR="00B1650B" w14:paraId="492DFF1A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B0AB" w14:textId="05AC6A5F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18" w:name="Ironie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Ironie</w:t>
            </w:r>
            <w:bookmarkEnd w:id="18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3823D" w14:textId="3E9526D5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etwas anderes als das Gesagte ist gemeint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2A24" w14:textId="3AD95058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619A" w14:textId="228D8F91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Und nach dem Essen ein Bäuerchen (CMA. Bestes vom Bauern) - Untertauchen ist Männersache (IWC-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Aquatimer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) - Die schärfsten Kurven bringt er selber mit (Opel Astra) - Die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Quickies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nimmt mir keiner weg! (James-Dean-Typ mit einem blauen Auge - West) - In einer Hinsicht wird Porsche von allen anderen Automarken übertroffen. Bei der Höhe des Wertverlusts.  - Ikea - das unmögliche Möbelhaus (</w:t>
            </w:r>
            <w:hyperlink w:anchor="(1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1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</w:p>
        </w:tc>
      </w:tr>
      <w:tr w:rsidR="00B1650B" w14:paraId="4140CEA2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5E18" w14:textId="2711D0D0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19" w:name="Klimax_(dreigliedrig)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Klimax</w:t>
            </w:r>
            <w:bookmarkEnd w:id="19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6370" w14:textId="1F55BB8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Steigerung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7351" w14:textId="5A252780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häufig dreigliedrige Form 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A3AB" w14:textId="05873AE9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Ei wie fein -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Babyfein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(</w:t>
            </w:r>
            <w:hyperlink w:anchor="(2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2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Einfacher Flip. Doppelter Rittberger. Dreifacher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Too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-loop. - Erhöhter Puls. Beschleunigte Atmung. Da hilft frische Luft (Chrysler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Crossfire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Roadster) - Frisch. Pur.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Beck's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</w:p>
        </w:tc>
      </w:tr>
      <w:tr w:rsidR="00B1650B" w14:paraId="767A35FA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402D4" w14:textId="51928A8B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20" w:name="Komparation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Komparativ</w:t>
            </w:r>
            <w:bookmarkEnd w:id="20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6106" w14:textId="215B4638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Vergleichsform der ersten Steigerungsstufe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ED22" w14:textId="6066BD28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soll ein bestimmtes Produkt aufwerte ; leere Komparativ hebt Vorzüge gegenüber der Konkurrenz hervor, ohne diese namentlich zu nennen; 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15E8" w14:textId="6073A09D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Nokia ist besser als Siemens.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  <w:t>oder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Nokia ist besser. (leerer Komparativ) - Gut, besser, Paulaner - Immer einen Moment sportlicher.(Honda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Civic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</w:p>
        </w:tc>
      </w:tr>
      <w:tr w:rsidR="00B1650B" w14:paraId="1839461F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A9B6" w14:textId="74CCEA97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21" w:name="Lautmalerei_(Onomato-pöie)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Lautmalerei  (Onomatopöie)</w:t>
            </w:r>
            <w:bookmarkEnd w:id="21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888E" w14:textId="6A1C9F02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Wortbildung durch Nachahmung von Lauten oder Geräuschen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7679" w14:textId="777179F0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ACFD" w14:textId="135EC849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Igo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-Rahm- Spinat - Der mit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Blubb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! - Diesel-Kenner würden sagen, er hätte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Wumms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. (Opel Signum)</w:t>
            </w:r>
          </w:p>
        </w:tc>
      </w:tr>
      <w:tr w:rsidR="00B1650B" w14:paraId="73A130CD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CF6D" w14:textId="1DB7B54E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22" w:name="Litotes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Litotes</w:t>
            </w:r>
            <w:bookmarkEnd w:id="22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8355" w14:textId="6AEA071E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verneinter Gegenbegriff; häufig untertreibende Ausdrucksweise (Understatement): statt Superlativ oder Elativ wird Verneinung des Gegenteils benutzt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1B96" w14:textId="79A68AFB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gilt mitunter auch als Ausdruck von Bescheidenheit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1CCF" w14:textId="052EC203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“nicht gerade wenig“ statt „ziemlich viel“; Nichts ist unmöglich (Toyota) (</w:t>
            </w:r>
            <w:hyperlink w:anchor="(1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1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</w:p>
        </w:tc>
      </w:tr>
      <w:tr w:rsidR="00B1650B" w14:paraId="4B9B65AE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0F34" w14:textId="656D15F2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23" w:name="Metapher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lastRenderedPageBreak/>
              <w:t>Metapher</w:t>
            </w:r>
            <w:bookmarkEnd w:id="23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F292" w14:textId="7EFB3595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bildlicher Vergleich durch Fügung von Wörtern, die eigentlich nicht zusammengehören (bildliche Übertragung)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72C0" w14:textId="668E949C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gram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kann</w:t>
            </w:r>
            <w:proofErr w:type="gram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auch wie "an den Haaren herbeigezogen“ ausfallen;  besitzt einen hohen Erinnerungswert;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13EE" w14:textId="123D5E2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Beste Pflege für ihre zweite Haut, (Bosch) -  Roth-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Händle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gibt Würze (</w:t>
            </w:r>
            <w:hyperlink w:anchor="(2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2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</w:p>
        </w:tc>
      </w:tr>
      <w:tr w:rsidR="00B1650B" w14:paraId="446B3D4F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A459" w14:textId="571DEBD3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24" w:name="Metonymie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Metonymie</w:t>
            </w:r>
            <w:bookmarkEnd w:id="24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9F88" w14:textId="4A224447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Umbenennung, Übertragung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FCE5" w14:textId="2D5F59A0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3CAE3" w14:textId="3DFE2D03" w:rsidR="00B1650B" w:rsidRPr="00611490" w:rsidRDefault="00B1650B" w:rsidP="00B1650B">
            <w:pPr>
              <w:pStyle w:val="StandardWeb"/>
              <w:spacing w:before="90" w:beforeAutospacing="0" w:after="9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Citroen - Intelligenz auf Rädern </w:t>
            </w:r>
            <w:hyperlink w:anchor="(2)" w:history="1">
              <w:r w:rsidRPr="00611490">
                <w:rPr>
                  <w:rStyle w:val="Hyperlink"/>
                  <w:rFonts w:asciiTheme="majorHAnsi" w:hAnsiTheme="majorHAnsi" w:cstheme="majorHAnsi"/>
                  <w:sz w:val="20"/>
                  <w:szCs w:val="20"/>
                  <w:u w:val="none"/>
                </w:rPr>
                <w:t>(2)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Ein Teufel in der Wüste. Ein Engel auf Asphalt (Mitsubishi)</w:t>
            </w:r>
          </w:p>
        </w:tc>
      </w:tr>
      <w:tr w:rsidR="00B1650B" w14:paraId="574621FB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C72E" w14:textId="069C7EA9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25" w:name="Neubildung/_Neologismus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Neubildung/</w:t>
            </w:r>
            <w:r w:rsidRPr="00611490">
              <w:rPr>
                <w:rFonts w:asciiTheme="majorHAnsi" w:hAnsiTheme="majorHAnsi" w:cstheme="majorHAnsi"/>
                <w:b/>
                <w:bCs/>
                <w:color w:val="0000FF"/>
                <w:szCs w:val="20"/>
              </w:rPr>
              <w:br/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Neolo</w:t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g</w:t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ismus</w:t>
            </w:r>
            <w:bookmarkEnd w:id="25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8F47" w14:textId="77777777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Wortneuschöpfung</w:t>
            </w:r>
          </w:p>
          <w:p w14:paraId="1ADFE504" w14:textId="3C31629F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a) </w:t>
            </w:r>
            <w:bookmarkStart w:id="26" w:name="echter_Neologismus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echter Neologismus</w:t>
            </w:r>
            <w:bookmarkEnd w:id="26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(in allen Sprachgemeinschaften unbekannt b) </w:t>
            </w:r>
            <w:bookmarkStart w:id="27" w:name="neue_Komposita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neue Komposita</w:t>
            </w:r>
            <w:bookmarkEnd w:id="27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 xml:space="preserve"> (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Augenblickskomposita</w:t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899F" w14:textId="3E3C3C84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67F6" w14:textId="66C51EF4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Guten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Happetit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! (McDonalds) </w:t>
            </w:r>
            <w:hyperlink w:anchor="(2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(2)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Kodak-Farbprozessor-Chip- Ohne Utra-Mini-Mega-Firlefanz - Das »Wir machen den Weg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frei«Prinzip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(Volksbanken, Raiffeisenbanken) -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Lightenschaft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(Magnum Light Langnese) - Ich kneipp mich zart ( Kneipp Care)</w:t>
            </w:r>
          </w:p>
        </w:tc>
      </w:tr>
      <w:tr w:rsidR="00B1650B" w14:paraId="063BC35B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7D51" w14:textId="126E85C4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Oxymoron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E4BD0" w14:textId="7A4D1812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rhetorisches Mittel; zwei Vorstellungen werden miteinander verbunden, die sich nicht entsprechen oder sogar ausschließen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F5E06" w14:textId="1E0D06D3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08DC" w14:textId="3F527466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Traditionell innovativ (Auto Becker) (</w:t>
            </w:r>
            <w:hyperlink w:anchor="(1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1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</w:p>
        </w:tc>
      </w:tr>
      <w:tr w:rsidR="00B1650B" w14:paraId="77BD968E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2EF5" w14:textId="46A07C2C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28" w:name="Paradoxon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Paradoxon</w:t>
            </w:r>
            <w:bookmarkEnd w:id="28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4FFC" w14:textId="466AA684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scheinbar widersinnige Aussagen, die sich dennoch als sinnvoll erweisen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4E5E" w14:textId="2DE5940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regt zum Mitdenken an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1B20" w14:textId="040ABCE4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Kunst ist nicht immer Kunst.“ (zu ergänzen: echte Kunst) 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  <w:t>Die Zukunft heute (</w:t>
            </w:r>
            <w:hyperlink w:anchor="(5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5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 - Von ganz tief oben aus der Schweiz (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Valser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Mineralwasser)</w:t>
            </w:r>
          </w:p>
        </w:tc>
      </w:tr>
      <w:tr w:rsidR="00B1650B" w14:paraId="777ED45B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B036" w14:textId="09F0C3BE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29" w:name="Personifikation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Personifikation</w:t>
            </w:r>
            <w:bookmarkEnd w:id="29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CD5F" w14:textId="1E6F7043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Vermenschlichung eines abstrakten Begriffes (Welt, Liebe, Tod), von Kollektiva (Städte, Länder), Naturphänomenen (Regen, Abendrot, Flüsse), Tieren (vgl. Fabel) Gegenstandes oder, im Falle von Werbung, eines Produkts; besondere Form der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Anthropomorphisierung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bzw. Allegorie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B9D5" w14:textId="0720B8C2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soll Identifikation mit dem Produkt ermöglichen; Produkt und Mensch begegnen sich quasi wie Freunde, Partner 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1830" w14:textId="0D5C957D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Weil unsere Haut Durst auf Gesundheit </w:t>
            </w:r>
            <w:proofErr w:type="gram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hat</w:t>
            </w:r>
            <w:proofErr w:type="gram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hyperlink w:anchor="(1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(1)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Citroen - Intelligenz auf Rädern </w:t>
            </w:r>
            <w:hyperlink w:anchor="(2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(2)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- Kleine Berührung, große Wirkung (Samsung)</w:t>
            </w:r>
          </w:p>
        </w:tc>
      </w:tr>
      <w:tr w:rsidR="00B1650B" w14:paraId="580D18E2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AEFA" w14:textId="4A311D71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30" w:name="Reim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Reim</w:t>
            </w:r>
            <w:bookmarkEnd w:id="30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99D8" w14:textId="509401FC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Gleichklang eines Verses in der Lyrik; a) Stabreim (Alliteration): gleich lautenden Anlaut betonter Stammsilben, daher auch: Buchstabenreim b)  Endreim: Gleichklang von Wörtern vom letzten betonten Vokal ab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B1F5" w14:textId="65CFE3B1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F094" w14:textId="1DA8F59E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Die Milch macht's </w:t>
            </w:r>
            <w:hyperlink w:anchor="(2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(2)</w:t>
              </w:r>
            </w:hyperlink>
          </w:p>
        </w:tc>
      </w:tr>
      <w:tr w:rsidR="00B1650B" w14:paraId="49011BDC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7C02" w14:textId="235EA3CE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31" w:name="Rhetorische_Frage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lastRenderedPageBreak/>
              <w:t>Rhetorische Frage</w:t>
            </w:r>
            <w:bookmarkEnd w:id="31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0D67" w14:textId="35B128C6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unter inhaltlichem Aspekt: Scheinfrage; Frage soll eigentlich gar nicht beantwortet werden; klare Antwort wird vorausgesetzt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F67F" w14:textId="1193EBEB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wirkt wie eine umgestellte Behauptung, die bereits ihre Antwort impliziert; intensivierende Wirkung; will im Unterbewusstsein die Zustimmung des Rezipienten zur Äußerung hervorrufen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23F3" w14:textId="72CE48F2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Sie wollen hoch hinaus? Sie wollen in die Lüfte? Sie wollen in die Karibik?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  <w:t>Erledigen Sie Ihre Bankgeschäfte etwa nicht zu Hause? (</w:t>
            </w:r>
            <w:hyperlink w:anchor="(1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1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 Colt. Und was wollen Sie erleben? (Mitsubishi)</w:t>
            </w:r>
          </w:p>
        </w:tc>
      </w:tr>
      <w:tr w:rsidR="00B1650B" w14:paraId="0EA2ADE5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A70E" w14:textId="28F89941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32" w:name="Satzbruch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Satzbruch</w:t>
            </w:r>
            <w:r w:rsidRPr="00611490">
              <w:rPr>
                <w:rFonts w:asciiTheme="majorHAnsi" w:hAnsiTheme="majorHAnsi" w:cstheme="majorHAnsi"/>
                <w:color w:val="0000FF"/>
                <w:szCs w:val="20"/>
              </w:rPr>
              <w:br/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(Anakoluth)</w:t>
            </w:r>
            <w:bookmarkEnd w:id="32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9FA7" w14:textId="671A8328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Satzkonstruktion, die nicht wie erwartet zu Ende geführt wird; Störung des Satzbaus, der grammatisch nicht folgerichtig aufgebaut ist; häufig auch stilistischer Fehler; dient als rhetorisches Mittel zur Nachahmung einer sozial oder emotional bestimmten Redeweise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7BCC" w14:textId="0190F56B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häufig mit die mit einem Gedankenstrich optisch voneinander getrennt  Gedankenstrich zwingt zu deutlicher Pause; außerdem: Illusion spontanen Sprechens und Eindruck der Improvisation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0871" w14:textId="446002C7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Er wird vielen den Kopf verdrehen. Aber nicht den Hals.</w:t>
            </w:r>
          </w:p>
        </w:tc>
      </w:tr>
      <w:tr w:rsidR="00B1650B" w14:paraId="32DEB3D4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F1AD" w14:textId="283FC8C5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33" w:name="Stabreim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Stabreim</w:t>
            </w:r>
            <w:bookmarkEnd w:id="33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3844" w14:textId="17C54B45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auch: Buchstabenreim; vgl. Alliteration, gleichlautender Anlaut von betonten Stammsilben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47F2" w14:textId="6B67B22B" w:rsidR="00B1650B" w:rsidRPr="00611490" w:rsidRDefault="00B1650B" w:rsidP="00B1650B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CE13" w14:textId="014AE845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Bitte ein Bit! (</w:t>
            </w:r>
            <w:hyperlink w:anchor="(2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2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</w:p>
        </w:tc>
      </w:tr>
      <w:tr w:rsidR="00B1650B" w14:paraId="3BE4EAB7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887C" w14:textId="5A0173C7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34" w:name="Superlative_/_Elativ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  <w:lang w:val="fr-FR"/>
              </w:rPr>
              <w:t xml:space="preserve">Superlative / </w:t>
            </w:r>
            <w:proofErr w:type="spellStart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  <w:lang w:val="fr-FR"/>
              </w:rPr>
              <w:t>Elativ</w:t>
            </w:r>
            <w:bookmarkEnd w:id="34"/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C6EC" w14:textId="2FCA433F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grammatisch die Höchststufe / 2. Steigerungsstufe bei der Steigerung (Komparation), die eine graduelle Differenz zwischen mehr als zwei miteinander verglichenen Werten ausdrückt; Superlativ besitzt dabei den höchsten Wert; wenn die Vergleichswerte nicht ausgedrückt werden, spricht man vom Elativ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4FB0" w14:textId="0A69C15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35" w:name="Elativ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Elativ</w:t>
            </w:r>
            <w:bookmarkEnd w:id="35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: absoluter Superlativ, der durch adverbiale Umschreibungen formuliert wird (benötigt kein Vergleichsobjekt); 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C177" w14:textId="160E64B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modernste Technik</w:t>
            </w:r>
          </w:p>
        </w:tc>
      </w:tr>
      <w:tr w:rsidR="00B1650B" w14:paraId="47A6FE67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4B51" w14:textId="78DFE8BB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36" w:name="Synästhesie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Synästhesie</w:t>
            </w:r>
            <w:bookmarkEnd w:id="36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3E4B" w14:textId="0FCF1A38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Vermischung bzw. Verschmelzung von Reizen, die zu unterschiedlichen Sinneswahrnehmungen und Sinnesorganen gehören; in der Realität können bestimmte Sinneseindrücke (z.B. der Fingernagel des Lehrers kratzt beim 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lastRenderedPageBreak/>
              <w:t>Schreiben über die Tafel) eine andere Sinnesreaktion (z.B. Gänsehaut) hervorrufen; literarisch häufig bei metaphorischer Beschreibung (schreiendes Rot, heiße Rhythmen, farbige Klänge ...)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6AE3" w14:textId="49A2883C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3D4F" w14:textId="7953473E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Da werden Ihre Ohren Augen machen! (</w:t>
            </w:r>
            <w:hyperlink w:anchor="(1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1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</w:p>
        </w:tc>
      </w:tr>
      <w:tr w:rsidR="00B1650B" w14:paraId="332FB1A0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952D" w14:textId="352CEC76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37" w:name="Tautologie_/_Pleonasmus_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  <w:lang w:val="fr-FR"/>
              </w:rPr>
              <w:t xml:space="preserve">Tautologie / </w:t>
            </w:r>
            <w:proofErr w:type="spellStart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  <w:lang w:val="fr-FR"/>
              </w:rPr>
              <w:t>Pleonasmus</w:t>
            </w:r>
            <w:proofErr w:type="spellEnd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  <w:lang w:val="fr-FR"/>
              </w:rPr>
              <w:t xml:space="preserve"> </w:t>
            </w:r>
            <w:bookmarkEnd w:id="37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BE6F" w14:textId="06A9D3AE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38" w:name="Tautologie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Tautologie</w:t>
            </w:r>
            <w:bookmarkEnd w:id="38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Wiedergabe eines Begriffes durch zwei oder mehrere andere, die die gleiche Bedeutung haben (Synonyme)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6F22" w14:textId="40888416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37C7" w14:textId="47092818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Die „weibliche Frau“ (</w:t>
            </w:r>
            <w:bookmarkStart w:id="39" w:name="Pleonasmus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Pleonasmus</w:t>
            </w:r>
            <w:bookmarkEnd w:id="39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 – „Die Frau ist weiblich.“ (Tautologie)</w:t>
            </w:r>
          </w:p>
        </w:tc>
      </w:tr>
      <w:tr w:rsidR="00B1650B" w14:paraId="123F3E63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02EB" w14:textId="77125076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40" w:name="Übertreibung_(Hyperbel)0"/>
            <w:proofErr w:type="spellStart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  <w:lang w:val="fr-FR"/>
              </w:rPr>
              <w:t>Übertreibung</w:t>
            </w:r>
            <w:proofErr w:type="spellEnd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  <w:lang w:val="fr-FR"/>
              </w:rPr>
              <w:t xml:space="preserve"> (</w:t>
            </w:r>
            <w:proofErr w:type="spellStart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  <w:lang w:val="fr-FR"/>
              </w:rPr>
              <w:t>Hyperbel</w:t>
            </w:r>
            <w:proofErr w:type="spellEnd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  <w:lang w:val="fr-FR"/>
              </w:rPr>
              <w:t>)</w:t>
            </w:r>
            <w:bookmarkEnd w:id="40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C943" w14:textId="0A8EE002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starke Übertreibung; offensichtlich unglaubwürdig; meistens wird ein Gegenstand in nicht angemessener Weise vergrößert oder verkleinert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EBA7" w14:textId="43F969F1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dient der Verfremdung und zum Hervorrufen von Emotionen; soll vom Rezipienten als Übertreibung erkannt werden 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371D" w14:textId="1624D9D1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Der Citroen C3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Pluriel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- Das ganze Jahr ist schön -  Haare wie neu geboren und glänzen wie noch nie (</w:t>
            </w:r>
            <w:hyperlink w:anchor="(1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1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</w:p>
        </w:tc>
      </w:tr>
      <w:tr w:rsidR="00B1650B" w14:paraId="1118CAA5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1031" w14:textId="2E4343E6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41" w:name="Vergleich_(direkt)0"/>
            <w:proofErr w:type="spellStart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  <w:lang w:val="fr-FR"/>
              </w:rPr>
              <w:t>Vergleich</w:t>
            </w:r>
            <w:bookmarkEnd w:id="41"/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F26E" w14:textId="4CBD6299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Verbindung des gemeinsamen Gehalts zweier Bereiche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3C80" w14:textId="77AF3286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häufig auch unvollständig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F2D6" w14:textId="7AF714A0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Nichts bewegt sie wie ein Citroen. -  Jeder unserer Chardonnay ist wie eine Begegnung (Vin des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Pays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des France) - Hart im Nehmen und mit zunehmendem Alt er attraktiver. Wie ein Mann. (IWC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Spitfire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Doppelchronograph) </w:t>
            </w:r>
          </w:p>
        </w:tc>
      </w:tr>
      <w:tr w:rsidR="00B1650B" w14:paraId="12703D5F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D9AE" w14:textId="72715B81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42" w:name="Wortspiel0"/>
            <w:proofErr w:type="spellStart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  <w:lang w:val="fr-FR"/>
              </w:rPr>
              <w:t>Wortspiel</w:t>
            </w:r>
            <w:bookmarkEnd w:id="42"/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DBD2" w14:textId="1EAAA9A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Zusammenstellung klangähnlicher, aber bedeutungsverschiedener Wörter, wodurch witzige Effekte entstehen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11FB" w14:textId="4F9ED45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dient zur inhaltlichen Hervorhebung; kann Assoziationen auslösen kann; wirkt überraschend, komisch, humorvoll; erzeugt humorvolle oder sympathische Grundeinstellung beim Rezipienten; originell; kreativ; hoher Unterhaltungswert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AC6A" w14:textId="1B45609B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Aral. Alles super. (</w:t>
            </w:r>
            <w:hyperlink w:anchor="(5)" w:history="1">
              <w:r w:rsidRPr="00611490">
                <w:rPr>
                  <w:rStyle w:val="Hyperlink"/>
                  <w:rFonts w:asciiTheme="majorHAnsi" w:hAnsiTheme="majorHAnsi" w:cstheme="majorHAnsi"/>
                  <w:szCs w:val="20"/>
                  <w:u w:val="none"/>
                </w:rPr>
                <w:t>5</w:t>
              </w:r>
            </w:hyperlink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  <w:t>Und nach dem Essen ein Bäuerchen. (CMA-Bestes vom Bauern)</w:t>
            </w:r>
          </w:p>
        </w:tc>
      </w:tr>
      <w:tr w:rsidR="00B1650B" w14:paraId="30E2FE22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1756" w14:textId="109E4896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43" w:name="Zitatverwen-dung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Zitate</w:t>
            </w:r>
            <w:bookmarkEnd w:id="43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366D" w14:textId="64D6CF6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Stehende Redewendungen (Phraseologismen, </w:t>
            </w:r>
            <w:bookmarkStart w:id="44" w:name="Idiome0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Idiome</w:t>
            </w:r>
            <w:bookmarkEnd w:id="44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), Sprichwörter, </w:t>
            </w:r>
            <w:bookmarkStart w:id="45" w:name="Liedertexte0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Liedertexte</w:t>
            </w:r>
            <w:bookmarkEnd w:id="45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, </w:t>
            </w:r>
            <w:bookmarkStart w:id="46" w:name="Zitate_0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Zitate</w:t>
            </w:r>
            <w:bookmarkEnd w:id="46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anderer Werbeslogans</w:t>
            </w: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a) </w:t>
            </w:r>
            <w:bookmarkStart w:id="47" w:name="Phraseologismen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Phraseologismen</w:t>
            </w:r>
            <w:bookmarkEnd w:id="47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b) </w:t>
            </w:r>
            <w:bookmarkStart w:id="48" w:name="Sprichwörter_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Sprichwörter</w:t>
            </w:r>
            <w:bookmarkEnd w:id="48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  c) </w:t>
            </w:r>
            <w:bookmarkStart w:id="49" w:name="sprichwörtliche_Redensart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lastRenderedPageBreak/>
              <w:t>sprichwörtliche Redensart</w:t>
            </w:r>
            <w:bookmarkEnd w:id="49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: d) </w:t>
            </w:r>
            <w:bookmarkStart w:id="50" w:name="Sentenz0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Sen</w:t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t</w:t>
            </w:r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enz</w:t>
            </w:r>
            <w:bookmarkEnd w:id="50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: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DAEC" w14:textId="45868D42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lastRenderedPageBreak/>
              <w:t xml:space="preserve">Zitate wirken vertraut, locker, nicht gestelzt und authentisch;  schaffen Leseanreize schaffen; signalisieren Anspruch auf Glaubwürdigkeit und Wahrheit 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7C15" w14:textId="7306986A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Ein Auto „läuft wie die Feuerwehr. -  Du bist eine Wucht! -</w:t>
            </w:r>
          </w:p>
        </w:tc>
      </w:tr>
      <w:tr w:rsidR="00B1650B" w14:paraId="486F2DD4" w14:textId="77777777" w:rsidTr="00B1650B">
        <w:trPr>
          <w:jc w:val="center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234A" w14:textId="5F120235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bookmarkStart w:id="51" w:name="Zweierfigur0"/>
            <w:bookmarkStart w:id="52" w:name="OLE_LINK47"/>
            <w:bookmarkStart w:id="53" w:name="OLE_LINK48"/>
            <w:r w:rsidRPr="00611490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Zweierfigur</w:t>
            </w:r>
            <w:bookmarkEnd w:id="51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858F" w14:textId="789CA186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Zwei syntaktisch voneinander abgegrenzte Glieder werden einander gegenübergestellt; sieht aus wie eine  mathematische Gleichung nach dem Muster 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a+b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=c oder c=</w:t>
            </w: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a+b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70D9" w14:textId="51283DB2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833FD" w14:textId="0FD3C0F7" w:rsidR="00B1650B" w:rsidRPr="00611490" w:rsidRDefault="00B1650B" w:rsidP="00B1650B">
            <w:pPr>
              <w:spacing w:before="90" w:after="90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>Camel</w:t>
            </w:r>
            <w:proofErr w:type="spellEnd"/>
            <w:r w:rsidRPr="00611490">
              <w:rPr>
                <w:rFonts w:asciiTheme="majorHAnsi" w:hAnsiTheme="majorHAnsi" w:cstheme="majorHAnsi"/>
                <w:color w:val="000000"/>
                <w:szCs w:val="20"/>
              </w:rPr>
              <w:t xml:space="preserve">. Der Beginn einer Vision. - </w:t>
            </w:r>
          </w:p>
        </w:tc>
      </w:tr>
      <w:bookmarkEnd w:id="52"/>
      <w:bookmarkEnd w:id="53"/>
      <w:tr w:rsidR="00611490" w14:paraId="79DEB0C2" w14:textId="77777777" w:rsidTr="00B1650B">
        <w:trPr>
          <w:jc w:val="center"/>
        </w:trPr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EB57" w14:textId="5FF0F6AF" w:rsidR="00B1650B" w:rsidRPr="00611490" w:rsidRDefault="00B1650B" w:rsidP="00B1650B">
            <w:pPr>
              <w:pStyle w:val="StandardWeb"/>
              <w:spacing w:before="90" w:beforeAutospacing="0" w:after="90" w:afterAutospacing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Sprachliche Mittel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A53D5" w14:textId="3A34705D" w:rsidR="00B1650B" w:rsidRPr="00611490" w:rsidRDefault="00B1650B" w:rsidP="00B1650B">
            <w:pPr>
              <w:pStyle w:val="StandardWeb"/>
              <w:spacing w:before="90" w:beforeAutospacing="0" w:after="90" w:afterAutospacing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Erläuterung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C328" w14:textId="68F910A1" w:rsidR="00B1650B" w:rsidRPr="00611490" w:rsidRDefault="00B1650B" w:rsidP="00B1650B">
            <w:pPr>
              <w:pStyle w:val="StandardWeb"/>
              <w:spacing w:before="90" w:beforeAutospacing="0" w:after="90" w:afterAutospacing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Ergänzende Hinweise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B8E3" w14:textId="343AC512" w:rsidR="00B1650B" w:rsidRPr="00611490" w:rsidRDefault="00B1650B" w:rsidP="00B1650B">
            <w:pPr>
              <w:pStyle w:val="StandardWeb"/>
              <w:spacing w:before="90" w:beforeAutospacing="0" w:after="90" w:afterAutospacing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114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Beispiele</w:t>
            </w:r>
          </w:p>
        </w:tc>
      </w:tr>
      <w:bookmarkEnd w:id="0"/>
    </w:tbl>
    <w:p w14:paraId="64F4EB11" w14:textId="77777777" w:rsidR="00B1650B" w:rsidRDefault="00B1650B" w:rsidP="00B1650B">
      <w:pPr>
        <w:spacing w:before="60" w:after="60"/>
        <w:jc w:val="both"/>
        <w:rPr>
          <w:szCs w:val="20"/>
        </w:rPr>
      </w:pPr>
    </w:p>
    <w:p w14:paraId="36610FB6" w14:textId="77777777" w:rsidR="00E31697" w:rsidRPr="00D065BE" w:rsidRDefault="00E31697" w:rsidP="003A74AD">
      <w:pPr>
        <w:spacing w:before="60" w:after="60"/>
        <w:jc w:val="center"/>
        <w:rPr>
          <w:szCs w:val="20"/>
        </w:rPr>
      </w:pPr>
    </w:p>
    <w:sectPr w:rsidR="00E31697" w:rsidRPr="00D065BE" w:rsidSect="00611490">
      <w:headerReference w:type="default" r:id="rId8"/>
      <w:footerReference w:type="even" r:id="rId9"/>
      <w:footerReference w:type="default" r:id="rId10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B7FE" w14:textId="77777777" w:rsidR="00F15531" w:rsidRDefault="00F15531" w:rsidP="003016EC">
      <w:r>
        <w:separator/>
      </w:r>
    </w:p>
  </w:endnote>
  <w:endnote w:type="continuationSeparator" w:id="0">
    <w:p w14:paraId="51BD4802" w14:textId="77777777" w:rsidR="00F15531" w:rsidRDefault="00F15531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66063292"/>
      <w:docPartObj>
        <w:docPartGallery w:val="Page Numbers (Bottom of Page)"/>
        <w:docPartUnique/>
      </w:docPartObj>
    </w:sdtPr>
    <w:sdtContent>
      <w:p w14:paraId="09D82687" w14:textId="172E686B" w:rsidR="00611490" w:rsidRDefault="00611490" w:rsidP="00D9092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75A7BFFE" w14:textId="77777777" w:rsidR="005D5C0B" w:rsidRPr="007D051E" w:rsidRDefault="005D5C0B" w:rsidP="00611490">
    <w:pPr>
      <w:pStyle w:val="Fuzeile"/>
      <w:pBdr>
        <w:top w:val="single" w:sz="4" w:space="12" w:color="auto"/>
      </w:pBdr>
      <w:ind w:right="360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80256" behindDoc="0" locked="0" layoutInCell="1" allowOverlap="1" wp14:anchorId="3F7D61B8" wp14:editId="481A9FCB">
          <wp:simplePos x="0" y="0"/>
          <wp:positionH relativeFrom="column">
            <wp:posOffset>8716309</wp:posOffset>
          </wp:positionH>
          <wp:positionV relativeFrom="paragraph">
            <wp:posOffset>162560</wp:posOffset>
          </wp:positionV>
          <wp:extent cx="571500" cy="226695"/>
          <wp:effectExtent l="0" t="0" r="0" b="1905"/>
          <wp:wrapSquare wrapText="bothSides"/>
          <wp:docPr id="67" name="Grafik 67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43353445"/>
      <w:docPartObj>
        <w:docPartGallery w:val="Page Numbers (Bottom of Page)"/>
        <w:docPartUnique/>
      </w:docPartObj>
    </w:sdtPr>
    <w:sdtContent>
      <w:p w14:paraId="6A689E7F" w14:textId="75173AD7" w:rsidR="00611490" w:rsidRDefault="00611490" w:rsidP="00D9092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FF66411" w14:textId="0971EF01" w:rsidR="00611490" w:rsidRPr="00611490" w:rsidRDefault="00611490" w:rsidP="00611490">
    <w:pPr>
      <w:pStyle w:val="Fuzeile"/>
      <w:pBdr>
        <w:top w:val="single" w:sz="4" w:space="12" w:color="auto"/>
      </w:pBdr>
      <w:ind w:right="360"/>
      <w:rPr>
        <w:rFonts w:ascii="Cambria" w:hAnsi="Cambria"/>
        <w:szCs w:val="20"/>
      </w:rPr>
    </w:pP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85376" behindDoc="0" locked="0" layoutInCell="1" allowOverlap="1" wp14:anchorId="6B7B577E" wp14:editId="75D85C27">
          <wp:simplePos x="0" y="0"/>
          <wp:positionH relativeFrom="column">
            <wp:posOffset>5225564</wp:posOffset>
          </wp:positionH>
          <wp:positionV relativeFrom="paragraph">
            <wp:posOffset>241150</wp:posOffset>
          </wp:positionV>
          <wp:extent cx="572770" cy="231775"/>
          <wp:effectExtent l="0" t="0" r="0" b="0"/>
          <wp:wrapSquare wrapText="bothSides"/>
          <wp:docPr id="69" name="Grafi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noProof/>
      </w:rPr>
      <w:drawing>
        <wp:anchor distT="0" distB="0" distL="114300" distR="114300" simplePos="0" relativeHeight="251684352" behindDoc="0" locked="0" layoutInCell="1" allowOverlap="1" wp14:anchorId="08544D37" wp14:editId="2522F300">
          <wp:simplePos x="0" y="0"/>
          <wp:positionH relativeFrom="column">
            <wp:posOffset>8692253</wp:posOffset>
          </wp:positionH>
          <wp:positionV relativeFrom="paragraph">
            <wp:posOffset>204955</wp:posOffset>
          </wp:positionV>
          <wp:extent cx="571500" cy="208915"/>
          <wp:effectExtent l="0" t="0" r="0" b="635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3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8F1F" w14:textId="77777777" w:rsidR="00F15531" w:rsidRDefault="00F15531" w:rsidP="003016EC">
      <w:r>
        <w:separator/>
      </w:r>
    </w:p>
  </w:footnote>
  <w:footnote w:type="continuationSeparator" w:id="0">
    <w:p w14:paraId="03E5FB0C" w14:textId="77777777" w:rsidR="00F15531" w:rsidRDefault="00F15531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D897" w14:textId="1F78D88F" w:rsidR="00AD69B7" w:rsidRPr="003B0F77" w:rsidRDefault="00611490" w:rsidP="00611490">
    <w:pPr>
      <w:pStyle w:val="Kopfzeile"/>
      <w:tabs>
        <w:tab w:val="clear" w:pos="4536"/>
        <w:tab w:val="center" w:pos="5245"/>
        <w:tab w:val="left" w:pos="7088"/>
      </w:tabs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82304" behindDoc="0" locked="0" layoutInCell="1" allowOverlap="1" wp14:anchorId="3CA03F6F" wp14:editId="41502450">
          <wp:simplePos x="0" y="0"/>
          <wp:positionH relativeFrom="margin">
            <wp:posOffset>4803140</wp:posOffset>
          </wp:positionH>
          <wp:positionV relativeFrom="paragraph">
            <wp:posOffset>-335657</wp:posOffset>
          </wp:positionV>
          <wp:extent cx="897890" cy="596265"/>
          <wp:effectExtent l="0" t="0" r="0" b="0"/>
          <wp:wrapSquare wrapText="bothSides"/>
          <wp:docPr id="3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9B7" w:rsidRPr="00227AF7">
      <w:rPr>
        <w:rFonts w:asciiTheme="majorHAnsi" w:hAnsiTheme="majorHAnsi"/>
        <w:noProof/>
      </w:rPr>
      <w:drawing>
        <wp:anchor distT="0" distB="0" distL="114300" distR="114300" simplePos="0" relativeHeight="251676160" behindDoc="0" locked="0" layoutInCell="1" allowOverlap="1" wp14:anchorId="585CDDCA" wp14:editId="7DB56C6A">
          <wp:simplePos x="0" y="0"/>
          <wp:positionH relativeFrom="column">
            <wp:posOffset>8526331</wp:posOffset>
          </wp:positionH>
          <wp:positionV relativeFrom="paragraph">
            <wp:posOffset>-253215</wp:posOffset>
          </wp:positionV>
          <wp:extent cx="897890" cy="596265"/>
          <wp:effectExtent l="0" t="0" r="0" b="0"/>
          <wp:wrapSquare wrapText="bothSides"/>
          <wp:docPr id="3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9B7">
      <w:rPr>
        <w:rFonts w:asciiTheme="majorHAnsi" w:hAnsiTheme="majorHAnsi"/>
      </w:rPr>
      <w:t xml:space="preserve">                                                </w:t>
    </w:r>
    <w:r w:rsidR="00AD69B7">
      <w:rPr>
        <w:rFonts w:asciiTheme="majorHAnsi" w:hAnsiTheme="majorHAnsi"/>
      </w:rPr>
      <w:tab/>
    </w:r>
    <w:r>
      <w:rPr>
        <w:rFonts w:asciiTheme="majorHAnsi" w:hAnsiTheme="majorHAnsi"/>
      </w:rPr>
      <w:t xml:space="preserve">                                                            </w:t>
    </w:r>
    <w:r w:rsidR="00AD69B7" w:rsidRPr="003B0F77">
      <w:rPr>
        <w:rFonts w:asciiTheme="majorHAnsi" w:hAnsiTheme="majorHAnsi"/>
      </w:rPr>
      <w:t>teachSam-OER 20</w:t>
    </w:r>
    <w:r w:rsidR="00AD69B7">
      <w:rPr>
        <w:rFonts w:asciiTheme="majorHAnsi" w:hAnsiTheme="majorHAnsi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E82"/>
    <w:multiLevelType w:val="hybridMultilevel"/>
    <w:tmpl w:val="D76CE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06F"/>
    <w:multiLevelType w:val="multilevel"/>
    <w:tmpl w:val="58EE37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54DF9"/>
    <w:multiLevelType w:val="hybridMultilevel"/>
    <w:tmpl w:val="367244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06A12"/>
    <w:multiLevelType w:val="hybridMultilevel"/>
    <w:tmpl w:val="0390F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2F3F"/>
    <w:multiLevelType w:val="multilevel"/>
    <w:tmpl w:val="64D8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34BD2"/>
    <w:rsid w:val="00065E89"/>
    <w:rsid w:val="000A0C8B"/>
    <w:rsid w:val="000C74DF"/>
    <w:rsid w:val="000D7F4D"/>
    <w:rsid w:val="000F3433"/>
    <w:rsid w:val="00101F46"/>
    <w:rsid w:val="00153614"/>
    <w:rsid w:val="00173581"/>
    <w:rsid w:val="00177473"/>
    <w:rsid w:val="00183329"/>
    <w:rsid w:val="001847B8"/>
    <w:rsid w:val="0019512F"/>
    <w:rsid w:val="001A38D7"/>
    <w:rsid w:val="001B52BE"/>
    <w:rsid w:val="001B6478"/>
    <w:rsid w:val="001C6208"/>
    <w:rsid w:val="001C62B6"/>
    <w:rsid w:val="001D07E2"/>
    <w:rsid w:val="001F18EA"/>
    <w:rsid w:val="00216E98"/>
    <w:rsid w:val="00227AF7"/>
    <w:rsid w:val="00236BDA"/>
    <w:rsid w:val="00243549"/>
    <w:rsid w:val="0026014A"/>
    <w:rsid w:val="002614C1"/>
    <w:rsid w:val="00267678"/>
    <w:rsid w:val="002B6CC1"/>
    <w:rsid w:val="002D79A0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A4971"/>
    <w:rsid w:val="003A74AD"/>
    <w:rsid w:val="003B0F77"/>
    <w:rsid w:val="003D21D6"/>
    <w:rsid w:val="003D3D1E"/>
    <w:rsid w:val="00405D5D"/>
    <w:rsid w:val="00424DCB"/>
    <w:rsid w:val="00434B2C"/>
    <w:rsid w:val="0044013C"/>
    <w:rsid w:val="00455B09"/>
    <w:rsid w:val="00473430"/>
    <w:rsid w:val="00486EE5"/>
    <w:rsid w:val="004C2DBC"/>
    <w:rsid w:val="004C641A"/>
    <w:rsid w:val="004E1276"/>
    <w:rsid w:val="0052752D"/>
    <w:rsid w:val="00536A60"/>
    <w:rsid w:val="00546872"/>
    <w:rsid w:val="005513EF"/>
    <w:rsid w:val="0055398A"/>
    <w:rsid w:val="00592822"/>
    <w:rsid w:val="005B4958"/>
    <w:rsid w:val="005B7D8B"/>
    <w:rsid w:val="005D34F4"/>
    <w:rsid w:val="005D529A"/>
    <w:rsid w:val="005D5C0B"/>
    <w:rsid w:val="005D76E2"/>
    <w:rsid w:val="005F1003"/>
    <w:rsid w:val="005F1807"/>
    <w:rsid w:val="005F4234"/>
    <w:rsid w:val="005F69FC"/>
    <w:rsid w:val="00602664"/>
    <w:rsid w:val="00607466"/>
    <w:rsid w:val="00611490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30BF"/>
    <w:rsid w:val="00721250"/>
    <w:rsid w:val="0073794C"/>
    <w:rsid w:val="007528A3"/>
    <w:rsid w:val="00761973"/>
    <w:rsid w:val="00773F41"/>
    <w:rsid w:val="007D051E"/>
    <w:rsid w:val="007D56D8"/>
    <w:rsid w:val="007F1B85"/>
    <w:rsid w:val="008009BD"/>
    <w:rsid w:val="00805A22"/>
    <w:rsid w:val="008066B3"/>
    <w:rsid w:val="00816512"/>
    <w:rsid w:val="00862CCC"/>
    <w:rsid w:val="00862FB7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379A4"/>
    <w:rsid w:val="009628C3"/>
    <w:rsid w:val="00985A16"/>
    <w:rsid w:val="00987661"/>
    <w:rsid w:val="00991DD3"/>
    <w:rsid w:val="009A5419"/>
    <w:rsid w:val="009B080D"/>
    <w:rsid w:val="009B5E08"/>
    <w:rsid w:val="009E54EF"/>
    <w:rsid w:val="009F2B54"/>
    <w:rsid w:val="009F4D42"/>
    <w:rsid w:val="00A05BA7"/>
    <w:rsid w:val="00A27D10"/>
    <w:rsid w:val="00A56570"/>
    <w:rsid w:val="00A66F60"/>
    <w:rsid w:val="00A729CA"/>
    <w:rsid w:val="00A77E95"/>
    <w:rsid w:val="00AA7AC4"/>
    <w:rsid w:val="00AB4BA4"/>
    <w:rsid w:val="00AC0782"/>
    <w:rsid w:val="00AC7F45"/>
    <w:rsid w:val="00AD69B7"/>
    <w:rsid w:val="00AF7544"/>
    <w:rsid w:val="00B022A6"/>
    <w:rsid w:val="00B04780"/>
    <w:rsid w:val="00B1650B"/>
    <w:rsid w:val="00B378E3"/>
    <w:rsid w:val="00B53E2C"/>
    <w:rsid w:val="00B86AD5"/>
    <w:rsid w:val="00B96266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CA3DDA"/>
    <w:rsid w:val="00CE3281"/>
    <w:rsid w:val="00D065BE"/>
    <w:rsid w:val="00D222F5"/>
    <w:rsid w:val="00D24474"/>
    <w:rsid w:val="00D2507C"/>
    <w:rsid w:val="00D27051"/>
    <w:rsid w:val="00D27C96"/>
    <w:rsid w:val="00D327EA"/>
    <w:rsid w:val="00D34DBA"/>
    <w:rsid w:val="00D40365"/>
    <w:rsid w:val="00D54650"/>
    <w:rsid w:val="00D57845"/>
    <w:rsid w:val="00D603C0"/>
    <w:rsid w:val="00D92E97"/>
    <w:rsid w:val="00DB21DD"/>
    <w:rsid w:val="00DB3D5C"/>
    <w:rsid w:val="00DD1059"/>
    <w:rsid w:val="00DE11BA"/>
    <w:rsid w:val="00E12981"/>
    <w:rsid w:val="00E31697"/>
    <w:rsid w:val="00E37252"/>
    <w:rsid w:val="00E515CE"/>
    <w:rsid w:val="00E765F4"/>
    <w:rsid w:val="00EB6F45"/>
    <w:rsid w:val="00EC2549"/>
    <w:rsid w:val="00ED263A"/>
    <w:rsid w:val="00EE2BE8"/>
    <w:rsid w:val="00F0397C"/>
    <w:rsid w:val="00F0664A"/>
    <w:rsid w:val="00F15531"/>
    <w:rsid w:val="00F300C0"/>
    <w:rsid w:val="00F3736C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C6208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74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motto">
    <w:name w:val="motto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vers">
    <w:name w:val="vers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7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rsid w:val="0072125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E3281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1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265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8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627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1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3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8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582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7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1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32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97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54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49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1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CF3DD-235D-4989-8495-8231B882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2019-04-04T15:18:00Z</cp:lastPrinted>
  <dcterms:created xsi:type="dcterms:W3CDTF">2021-10-18T16:16:00Z</dcterms:created>
  <dcterms:modified xsi:type="dcterms:W3CDTF">2021-10-18T16:40:00Z</dcterms:modified>
</cp:coreProperties>
</file>